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87C6" w14:textId="02ED3027" w:rsidR="00E00E9B" w:rsidRPr="00DD232F" w:rsidRDefault="00E00E9B" w:rsidP="00DD232F">
      <w:pPr>
        <w:pStyle w:val="Head1"/>
      </w:pPr>
      <w:r w:rsidRPr="00DD232F">
        <w:t>Office Procedural Circular No. 7.12</w:t>
      </w:r>
      <w:r w:rsidRPr="00DD232F">
        <w:br/>
        <w:t xml:space="preserve">Preventing inappropriate </w:t>
      </w:r>
      <w:r w:rsidR="00B148AD">
        <w:t xml:space="preserve">interpersonal </w:t>
      </w:r>
      <w:r w:rsidRPr="00DD232F">
        <w:t xml:space="preserve">conduct </w:t>
      </w:r>
    </w:p>
    <w:p w14:paraId="754A71BF" w14:textId="67B7BA2E" w:rsidR="00E00E9B" w:rsidRDefault="00E00E9B" w:rsidP="00E00E9B">
      <w:pPr>
        <w:pStyle w:val="Release"/>
      </w:pPr>
      <w:r w:rsidRPr="00A21044">
        <w:t>Document release</w:t>
      </w:r>
      <w:r w:rsidRPr="00187F43">
        <w:t xml:space="preserve"> </w:t>
      </w:r>
      <w:r w:rsidR="00187F43">
        <w:t>5.0</w:t>
      </w:r>
      <w:r w:rsidRPr="00187F43">
        <w:t xml:space="preserve"> </w:t>
      </w:r>
    </w:p>
    <w:p w14:paraId="43FA9CC7" w14:textId="7C1B3577" w:rsidR="00E00E9B" w:rsidRDefault="00E00E9B" w:rsidP="00E00E9B">
      <w:pPr>
        <w:pStyle w:val="Release"/>
      </w:pPr>
      <w:r>
        <w:t>Rei</w:t>
      </w:r>
      <w:r w:rsidRPr="00A21044">
        <w:t>ssue</w:t>
      </w:r>
      <w:r>
        <w:t xml:space="preserve">d </w:t>
      </w:r>
      <w:r w:rsidR="00187F43">
        <w:t xml:space="preserve">15 </w:t>
      </w:r>
      <w:r>
        <w:t xml:space="preserve">November </w:t>
      </w:r>
      <w:r w:rsidRPr="00A21044">
        <w:t>20</w:t>
      </w:r>
      <w:r>
        <w:t>21</w:t>
      </w:r>
      <w:bookmarkStart w:id="0" w:name="_GoBack"/>
      <w:bookmarkEnd w:id="0"/>
    </w:p>
    <w:p w14:paraId="005D69D2" w14:textId="50EFEDAC" w:rsidR="00E00E9B" w:rsidRDefault="00E00E9B" w:rsidP="00E00E9B"/>
    <w:p w14:paraId="16D570A4" w14:textId="77777777" w:rsidR="00DD232F" w:rsidRDefault="00DD232F" w:rsidP="00DD232F">
      <w:pPr>
        <w:rPr>
          <w:sz w:val="32"/>
        </w:rPr>
      </w:pPr>
    </w:p>
    <w:p w14:paraId="11012A6B" w14:textId="77777777" w:rsidR="00DD232F" w:rsidRDefault="00DD232F" w:rsidP="00DD232F">
      <w:pPr>
        <w:rPr>
          <w:sz w:val="32"/>
        </w:rPr>
      </w:pPr>
      <w:r>
        <w:rPr>
          <w:sz w:val="32"/>
        </w:rPr>
        <w:t>Contents</w:t>
      </w:r>
    </w:p>
    <w:p w14:paraId="575F605D" w14:textId="71040BB4" w:rsidR="00B9602C" w:rsidRDefault="00DD232F">
      <w:pPr>
        <w:pStyle w:val="TOC2"/>
        <w:tabs>
          <w:tab w:val="right" w:leader="dot" w:pos="9017"/>
        </w:tabs>
        <w:rPr>
          <w:rFonts w:asciiTheme="minorHAnsi" w:eastAsiaTheme="minorEastAsia" w:hAnsiTheme="minorHAnsi" w:cstheme="minorBidi"/>
          <w:b w:val="0"/>
          <w:noProof/>
          <w:sz w:val="22"/>
          <w:szCs w:val="22"/>
        </w:rPr>
      </w:pPr>
      <w:r w:rsidRPr="009A2493">
        <w:rPr>
          <w:sz w:val="32"/>
        </w:rPr>
        <w:fldChar w:fldCharType="begin"/>
      </w:r>
      <w:r>
        <w:rPr>
          <w:sz w:val="32"/>
        </w:rPr>
        <w:instrText xml:space="preserve"> TOC \o "2-9" </w:instrText>
      </w:r>
      <w:r w:rsidRPr="009A2493">
        <w:rPr>
          <w:sz w:val="32"/>
        </w:rPr>
        <w:fldChar w:fldCharType="separate"/>
      </w:r>
      <w:r w:rsidR="00B9602C">
        <w:rPr>
          <w:noProof/>
        </w:rPr>
        <w:t>Part 1—Introduction</w:t>
      </w:r>
      <w:r w:rsidR="00B9602C">
        <w:rPr>
          <w:noProof/>
        </w:rPr>
        <w:tab/>
      </w:r>
      <w:r w:rsidR="00B9602C">
        <w:rPr>
          <w:noProof/>
        </w:rPr>
        <w:fldChar w:fldCharType="begin"/>
      </w:r>
      <w:r w:rsidR="00B9602C">
        <w:rPr>
          <w:noProof/>
        </w:rPr>
        <w:instrText xml:space="preserve"> PAGEREF _Toc87865964 \h </w:instrText>
      </w:r>
      <w:r w:rsidR="00B9602C">
        <w:rPr>
          <w:noProof/>
        </w:rPr>
      </w:r>
      <w:r w:rsidR="00B9602C">
        <w:rPr>
          <w:noProof/>
        </w:rPr>
        <w:fldChar w:fldCharType="separate"/>
      </w:r>
      <w:r w:rsidR="009620FE">
        <w:rPr>
          <w:noProof/>
        </w:rPr>
        <w:t>2</w:t>
      </w:r>
      <w:r w:rsidR="00B9602C">
        <w:rPr>
          <w:noProof/>
        </w:rPr>
        <w:fldChar w:fldCharType="end"/>
      </w:r>
    </w:p>
    <w:p w14:paraId="0100C281" w14:textId="556EEB04" w:rsidR="00B9602C" w:rsidRDefault="00B9602C">
      <w:pPr>
        <w:pStyle w:val="TOC2"/>
        <w:tabs>
          <w:tab w:val="right" w:leader="dot" w:pos="9017"/>
        </w:tabs>
        <w:rPr>
          <w:rFonts w:asciiTheme="minorHAnsi" w:eastAsiaTheme="minorEastAsia" w:hAnsiTheme="minorHAnsi" w:cstheme="minorBidi"/>
          <w:b w:val="0"/>
          <w:noProof/>
          <w:sz w:val="22"/>
          <w:szCs w:val="22"/>
        </w:rPr>
      </w:pPr>
      <w:r>
        <w:rPr>
          <w:noProof/>
        </w:rPr>
        <w:t>Part 2—Policy</w:t>
      </w:r>
      <w:r>
        <w:rPr>
          <w:noProof/>
        </w:rPr>
        <w:tab/>
      </w:r>
      <w:r>
        <w:rPr>
          <w:noProof/>
        </w:rPr>
        <w:fldChar w:fldCharType="begin"/>
      </w:r>
      <w:r>
        <w:rPr>
          <w:noProof/>
        </w:rPr>
        <w:instrText xml:space="preserve"> PAGEREF _Toc87865965 \h </w:instrText>
      </w:r>
      <w:r>
        <w:rPr>
          <w:noProof/>
        </w:rPr>
      </w:r>
      <w:r>
        <w:rPr>
          <w:noProof/>
        </w:rPr>
        <w:fldChar w:fldCharType="separate"/>
      </w:r>
      <w:r w:rsidR="009620FE">
        <w:rPr>
          <w:noProof/>
        </w:rPr>
        <w:t>2</w:t>
      </w:r>
      <w:r>
        <w:rPr>
          <w:noProof/>
        </w:rPr>
        <w:fldChar w:fldCharType="end"/>
      </w:r>
    </w:p>
    <w:p w14:paraId="153285DD" w14:textId="3BF2A9CA" w:rsidR="00B9602C" w:rsidRDefault="00B9602C">
      <w:pPr>
        <w:pStyle w:val="TOC2"/>
        <w:tabs>
          <w:tab w:val="right" w:leader="dot" w:pos="9017"/>
        </w:tabs>
        <w:rPr>
          <w:rFonts w:asciiTheme="minorHAnsi" w:eastAsiaTheme="minorEastAsia" w:hAnsiTheme="minorHAnsi" w:cstheme="minorBidi"/>
          <w:b w:val="0"/>
          <w:noProof/>
          <w:sz w:val="22"/>
          <w:szCs w:val="22"/>
        </w:rPr>
      </w:pPr>
      <w:r>
        <w:rPr>
          <w:noProof/>
        </w:rPr>
        <w:t>Part 3—In practice</w:t>
      </w:r>
      <w:r>
        <w:rPr>
          <w:noProof/>
        </w:rPr>
        <w:tab/>
      </w:r>
      <w:r>
        <w:rPr>
          <w:noProof/>
        </w:rPr>
        <w:fldChar w:fldCharType="begin"/>
      </w:r>
      <w:r>
        <w:rPr>
          <w:noProof/>
        </w:rPr>
        <w:instrText xml:space="preserve"> PAGEREF _Toc87865966 \h </w:instrText>
      </w:r>
      <w:r>
        <w:rPr>
          <w:noProof/>
        </w:rPr>
      </w:r>
      <w:r>
        <w:rPr>
          <w:noProof/>
        </w:rPr>
        <w:fldChar w:fldCharType="separate"/>
      </w:r>
      <w:r w:rsidR="009620FE">
        <w:rPr>
          <w:noProof/>
        </w:rPr>
        <w:t>3</w:t>
      </w:r>
      <w:r>
        <w:rPr>
          <w:noProof/>
        </w:rPr>
        <w:fldChar w:fldCharType="end"/>
      </w:r>
    </w:p>
    <w:p w14:paraId="4E462F33" w14:textId="2C4F96CA" w:rsidR="00B9602C" w:rsidRDefault="00B9602C">
      <w:pPr>
        <w:pStyle w:val="TOC3"/>
        <w:tabs>
          <w:tab w:val="right" w:leader="dot" w:pos="9017"/>
        </w:tabs>
        <w:rPr>
          <w:rFonts w:asciiTheme="minorHAnsi" w:eastAsiaTheme="minorEastAsia" w:hAnsiTheme="minorHAnsi" w:cstheme="minorBidi"/>
          <w:noProof/>
          <w:sz w:val="22"/>
          <w:szCs w:val="22"/>
        </w:rPr>
      </w:pPr>
      <w:r>
        <w:rPr>
          <w:noProof/>
        </w:rPr>
        <w:t>Scope</w:t>
      </w:r>
      <w:r>
        <w:rPr>
          <w:noProof/>
        </w:rPr>
        <w:tab/>
      </w:r>
      <w:r>
        <w:rPr>
          <w:noProof/>
        </w:rPr>
        <w:fldChar w:fldCharType="begin"/>
      </w:r>
      <w:r>
        <w:rPr>
          <w:noProof/>
        </w:rPr>
        <w:instrText xml:space="preserve"> PAGEREF _Toc87865967 \h </w:instrText>
      </w:r>
      <w:r>
        <w:rPr>
          <w:noProof/>
        </w:rPr>
      </w:r>
      <w:r>
        <w:rPr>
          <w:noProof/>
        </w:rPr>
        <w:fldChar w:fldCharType="separate"/>
      </w:r>
      <w:r w:rsidR="009620FE">
        <w:rPr>
          <w:noProof/>
        </w:rPr>
        <w:t>3</w:t>
      </w:r>
      <w:r>
        <w:rPr>
          <w:noProof/>
        </w:rPr>
        <w:fldChar w:fldCharType="end"/>
      </w:r>
    </w:p>
    <w:p w14:paraId="758D9A8B" w14:textId="55F64C7E" w:rsidR="00B9602C" w:rsidRDefault="00B9602C">
      <w:pPr>
        <w:pStyle w:val="TOC3"/>
        <w:tabs>
          <w:tab w:val="right" w:leader="dot" w:pos="9017"/>
        </w:tabs>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_Toc87865968 \h </w:instrText>
      </w:r>
      <w:r>
        <w:rPr>
          <w:noProof/>
        </w:rPr>
      </w:r>
      <w:r>
        <w:rPr>
          <w:noProof/>
        </w:rPr>
        <w:fldChar w:fldCharType="separate"/>
      </w:r>
      <w:r w:rsidR="009620FE">
        <w:rPr>
          <w:noProof/>
        </w:rPr>
        <w:t>3</w:t>
      </w:r>
      <w:r>
        <w:rPr>
          <w:noProof/>
        </w:rPr>
        <w:fldChar w:fldCharType="end"/>
      </w:r>
    </w:p>
    <w:p w14:paraId="546EB4F1" w14:textId="33529A90" w:rsidR="00B9602C" w:rsidRDefault="00B9602C">
      <w:pPr>
        <w:pStyle w:val="TOC4"/>
        <w:tabs>
          <w:tab w:val="right" w:leader="dot" w:pos="9017"/>
        </w:tabs>
        <w:rPr>
          <w:rFonts w:asciiTheme="minorHAnsi" w:eastAsiaTheme="minorEastAsia" w:hAnsiTheme="minorHAnsi" w:cstheme="minorBidi"/>
          <w:noProof/>
          <w:sz w:val="22"/>
          <w:szCs w:val="22"/>
        </w:rPr>
      </w:pPr>
      <w:r>
        <w:rPr>
          <w:noProof/>
        </w:rPr>
        <w:t>Worker</w:t>
      </w:r>
      <w:r>
        <w:rPr>
          <w:noProof/>
        </w:rPr>
        <w:tab/>
      </w:r>
      <w:r>
        <w:rPr>
          <w:noProof/>
        </w:rPr>
        <w:fldChar w:fldCharType="begin"/>
      </w:r>
      <w:r>
        <w:rPr>
          <w:noProof/>
        </w:rPr>
        <w:instrText xml:space="preserve"> PAGEREF _Toc87865969 \h </w:instrText>
      </w:r>
      <w:r>
        <w:rPr>
          <w:noProof/>
        </w:rPr>
      </w:r>
      <w:r>
        <w:rPr>
          <w:noProof/>
        </w:rPr>
        <w:fldChar w:fldCharType="separate"/>
      </w:r>
      <w:r w:rsidR="009620FE">
        <w:rPr>
          <w:noProof/>
        </w:rPr>
        <w:t>3</w:t>
      </w:r>
      <w:r>
        <w:rPr>
          <w:noProof/>
        </w:rPr>
        <w:fldChar w:fldCharType="end"/>
      </w:r>
    </w:p>
    <w:p w14:paraId="36205180" w14:textId="3EA0FEEC" w:rsidR="00B9602C" w:rsidRDefault="00B9602C">
      <w:pPr>
        <w:pStyle w:val="TOC4"/>
        <w:tabs>
          <w:tab w:val="right" w:leader="dot" w:pos="9017"/>
        </w:tabs>
        <w:rPr>
          <w:rFonts w:asciiTheme="minorHAnsi" w:eastAsiaTheme="minorEastAsia" w:hAnsiTheme="minorHAnsi" w:cstheme="minorBidi"/>
          <w:noProof/>
          <w:sz w:val="22"/>
          <w:szCs w:val="22"/>
        </w:rPr>
      </w:pPr>
      <w:r>
        <w:rPr>
          <w:noProof/>
        </w:rPr>
        <w:t>Inappropriate interpersonal conduct</w:t>
      </w:r>
      <w:r>
        <w:rPr>
          <w:noProof/>
        </w:rPr>
        <w:tab/>
      </w:r>
      <w:r>
        <w:rPr>
          <w:noProof/>
        </w:rPr>
        <w:fldChar w:fldCharType="begin"/>
      </w:r>
      <w:r>
        <w:rPr>
          <w:noProof/>
        </w:rPr>
        <w:instrText xml:space="preserve"> PAGEREF _Toc87865970 \h </w:instrText>
      </w:r>
      <w:r>
        <w:rPr>
          <w:noProof/>
        </w:rPr>
      </w:r>
      <w:r>
        <w:rPr>
          <w:noProof/>
        </w:rPr>
        <w:fldChar w:fldCharType="separate"/>
      </w:r>
      <w:r w:rsidR="009620FE">
        <w:rPr>
          <w:noProof/>
        </w:rPr>
        <w:t>3</w:t>
      </w:r>
      <w:r>
        <w:rPr>
          <w:noProof/>
        </w:rPr>
        <w:fldChar w:fldCharType="end"/>
      </w:r>
    </w:p>
    <w:p w14:paraId="10E36E13" w14:textId="2ADB9A51" w:rsidR="00B9602C" w:rsidRDefault="00B9602C">
      <w:pPr>
        <w:pStyle w:val="TOC4"/>
        <w:tabs>
          <w:tab w:val="right" w:leader="dot" w:pos="9017"/>
        </w:tabs>
        <w:rPr>
          <w:rFonts w:asciiTheme="minorHAnsi" w:eastAsiaTheme="minorEastAsia" w:hAnsiTheme="minorHAnsi" w:cstheme="minorBidi"/>
          <w:noProof/>
          <w:sz w:val="22"/>
          <w:szCs w:val="22"/>
        </w:rPr>
      </w:pPr>
      <w:r>
        <w:rPr>
          <w:noProof/>
        </w:rPr>
        <w:t>Bullying</w:t>
      </w:r>
      <w:r>
        <w:rPr>
          <w:noProof/>
        </w:rPr>
        <w:tab/>
      </w:r>
      <w:r>
        <w:rPr>
          <w:noProof/>
        </w:rPr>
        <w:fldChar w:fldCharType="begin"/>
      </w:r>
      <w:r>
        <w:rPr>
          <w:noProof/>
        </w:rPr>
        <w:instrText xml:space="preserve"> PAGEREF _Toc87865971 \h </w:instrText>
      </w:r>
      <w:r>
        <w:rPr>
          <w:noProof/>
        </w:rPr>
      </w:r>
      <w:r>
        <w:rPr>
          <w:noProof/>
        </w:rPr>
        <w:fldChar w:fldCharType="separate"/>
      </w:r>
      <w:r w:rsidR="009620FE">
        <w:rPr>
          <w:noProof/>
        </w:rPr>
        <w:t>3</w:t>
      </w:r>
      <w:r>
        <w:rPr>
          <w:noProof/>
        </w:rPr>
        <w:fldChar w:fldCharType="end"/>
      </w:r>
    </w:p>
    <w:p w14:paraId="000288D3" w14:textId="5227FFCB" w:rsidR="00B9602C" w:rsidRDefault="00B9602C">
      <w:pPr>
        <w:pStyle w:val="TOC4"/>
        <w:tabs>
          <w:tab w:val="right" w:leader="dot" w:pos="9017"/>
        </w:tabs>
        <w:rPr>
          <w:rFonts w:asciiTheme="minorHAnsi" w:eastAsiaTheme="minorEastAsia" w:hAnsiTheme="minorHAnsi" w:cstheme="minorBidi"/>
          <w:noProof/>
          <w:sz w:val="22"/>
          <w:szCs w:val="22"/>
        </w:rPr>
      </w:pPr>
      <w:r>
        <w:rPr>
          <w:noProof/>
        </w:rPr>
        <w:t>Harassment</w:t>
      </w:r>
      <w:r>
        <w:rPr>
          <w:noProof/>
        </w:rPr>
        <w:tab/>
      </w:r>
      <w:r>
        <w:rPr>
          <w:noProof/>
        </w:rPr>
        <w:fldChar w:fldCharType="begin"/>
      </w:r>
      <w:r>
        <w:rPr>
          <w:noProof/>
        </w:rPr>
        <w:instrText xml:space="preserve"> PAGEREF _Toc87865972 \h </w:instrText>
      </w:r>
      <w:r>
        <w:rPr>
          <w:noProof/>
        </w:rPr>
      </w:r>
      <w:r>
        <w:rPr>
          <w:noProof/>
        </w:rPr>
        <w:fldChar w:fldCharType="separate"/>
      </w:r>
      <w:r w:rsidR="009620FE">
        <w:rPr>
          <w:noProof/>
        </w:rPr>
        <w:t>4</w:t>
      </w:r>
      <w:r>
        <w:rPr>
          <w:noProof/>
        </w:rPr>
        <w:fldChar w:fldCharType="end"/>
      </w:r>
    </w:p>
    <w:p w14:paraId="7C47C9C9" w14:textId="310B456C" w:rsidR="00B9602C" w:rsidRDefault="00B9602C">
      <w:pPr>
        <w:pStyle w:val="TOC4"/>
        <w:tabs>
          <w:tab w:val="right" w:leader="dot" w:pos="9017"/>
        </w:tabs>
        <w:rPr>
          <w:rFonts w:asciiTheme="minorHAnsi" w:eastAsiaTheme="minorEastAsia" w:hAnsiTheme="minorHAnsi" w:cstheme="minorBidi"/>
          <w:noProof/>
          <w:sz w:val="22"/>
          <w:szCs w:val="22"/>
        </w:rPr>
      </w:pPr>
      <w:r>
        <w:rPr>
          <w:noProof/>
        </w:rPr>
        <w:t>Sex-based harassment</w:t>
      </w:r>
      <w:r>
        <w:rPr>
          <w:noProof/>
        </w:rPr>
        <w:tab/>
      </w:r>
      <w:r>
        <w:rPr>
          <w:noProof/>
        </w:rPr>
        <w:fldChar w:fldCharType="begin"/>
      </w:r>
      <w:r>
        <w:rPr>
          <w:noProof/>
        </w:rPr>
        <w:instrText xml:space="preserve"> PAGEREF _Toc87865973 \h </w:instrText>
      </w:r>
      <w:r>
        <w:rPr>
          <w:noProof/>
        </w:rPr>
      </w:r>
      <w:r>
        <w:rPr>
          <w:noProof/>
        </w:rPr>
        <w:fldChar w:fldCharType="separate"/>
      </w:r>
      <w:r w:rsidR="009620FE">
        <w:rPr>
          <w:noProof/>
        </w:rPr>
        <w:t>4</w:t>
      </w:r>
      <w:r>
        <w:rPr>
          <w:noProof/>
        </w:rPr>
        <w:fldChar w:fldCharType="end"/>
      </w:r>
    </w:p>
    <w:p w14:paraId="69151AA1" w14:textId="1140ADA6" w:rsidR="00B9602C" w:rsidRDefault="00B9602C">
      <w:pPr>
        <w:pStyle w:val="TOC4"/>
        <w:tabs>
          <w:tab w:val="right" w:leader="dot" w:pos="9017"/>
        </w:tabs>
        <w:rPr>
          <w:rFonts w:asciiTheme="minorHAnsi" w:eastAsiaTheme="minorEastAsia" w:hAnsiTheme="minorHAnsi" w:cstheme="minorBidi"/>
          <w:noProof/>
          <w:sz w:val="22"/>
          <w:szCs w:val="22"/>
        </w:rPr>
      </w:pPr>
      <w:r>
        <w:rPr>
          <w:noProof/>
        </w:rPr>
        <w:t>Sexual harassment</w:t>
      </w:r>
      <w:r>
        <w:rPr>
          <w:noProof/>
        </w:rPr>
        <w:tab/>
      </w:r>
      <w:r>
        <w:rPr>
          <w:noProof/>
        </w:rPr>
        <w:fldChar w:fldCharType="begin"/>
      </w:r>
      <w:r>
        <w:rPr>
          <w:noProof/>
        </w:rPr>
        <w:instrText xml:space="preserve"> PAGEREF _Toc87865974 \h </w:instrText>
      </w:r>
      <w:r>
        <w:rPr>
          <w:noProof/>
        </w:rPr>
      </w:r>
      <w:r>
        <w:rPr>
          <w:noProof/>
        </w:rPr>
        <w:fldChar w:fldCharType="separate"/>
      </w:r>
      <w:r w:rsidR="009620FE">
        <w:rPr>
          <w:noProof/>
        </w:rPr>
        <w:t>4</w:t>
      </w:r>
      <w:r>
        <w:rPr>
          <w:noProof/>
        </w:rPr>
        <w:fldChar w:fldCharType="end"/>
      </w:r>
    </w:p>
    <w:p w14:paraId="69AB8ECB" w14:textId="6B1B3B34" w:rsidR="00B9602C" w:rsidRDefault="00B9602C">
      <w:pPr>
        <w:pStyle w:val="TOC4"/>
        <w:tabs>
          <w:tab w:val="right" w:leader="dot" w:pos="9017"/>
        </w:tabs>
        <w:rPr>
          <w:rFonts w:asciiTheme="minorHAnsi" w:eastAsiaTheme="minorEastAsia" w:hAnsiTheme="minorHAnsi" w:cstheme="minorBidi"/>
          <w:noProof/>
          <w:sz w:val="22"/>
          <w:szCs w:val="22"/>
        </w:rPr>
      </w:pPr>
      <w:r>
        <w:rPr>
          <w:noProof/>
        </w:rPr>
        <w:t>Discrimination</w:t>
      </w:r>
      <w:r>
        <w:rPr>
          <w:noProof/>
        </w:rPr>
        <w:tab/>
      </w:r>
      <w:r>
        <w:rPr>
          <w:noProof/>
        </w:rPr>
        <w:fldChar w:fldCharType="begin"/>
      </w:r>
      <w:r>
        <w:rPr>
          <w:noProof/>
        </w:rPr>
        <w:instrText xml:space="preserve"> PAGEREF _Toc87865975 \h </w:instrText>
      </w:r>
      <w:r>
        <w:rPr>
          <w:noProof/>
        </w:rPr>
      </w:r>
      <w:r>
        <w:rPr>
          <w:noProof/>
        </w:rPr>
        <w:fldChar w:fldCharType="separate"/>
      </w:r>
      <w:r w:rsidR="009620FE">
        <w:rPr>
          <w:noProof/>
        </w:rPr>
        <w:t>4</w:t>
      </w:r>
      <w:r>
        <w:rPr>
          <w:noProof/>
        </w:rPr>
        <w:fldChar w:fldCharType="end"/>
      </w:r>
    </w:p>
    <w:p w14:paraId="7591E8B2" w14:textId="3E408D05" w:rsidR="00B9602C" w:rsidRDefault="00B9602C">
      <w:pPr>
        <w:pStyle w:val="TOC4"/>
        <w:tabs>
          <w:tab w:val="right" w:leader="dot" w:pos="9017"/>
        </w:tabs>
        <w:rPr>
          <w:rFonts w:asciiTheme="minorHAnsi" w:eastAsiaTheme="minorEastAsia" w:hAnsiTheme="minorHAnsi" w:cstheme="minorBidi"/>
          <w:noProof/>
          <w:sz w:val="22"/>
          <w:szCs w:val="22"/>
        </w:rPr>
      </w:pPr>
      <w:r>
        <w:rPr>
          <w:noProof/>
        </w:rPr>
        <w:t>Victimisation</w:t>
      </w:r>
      <w:r>
        <w:rPr>
          <w:noProof/>
        </w:rPr>
        <w:tab/>
      </w:r>
      <w:r>
        <w:rPr>
          <w:noProof/>
        </w:rPr>
        <w:fldChar w:fldCharType="begin"/>
      </w:r>
      <w:r>
        <w:rPr>
          <w:noProof/>
        </w:rPr>
        <w:instrText xml:space="preserve"> PAGEREF _Toc87865976 \h </w:instrText>
      </w:r>
      <w:r>
        <w:rPr>
          <w:noProof/>
        </w:rPr>
      </w:r>
      <w:r>
        <w:rPr>
          <w:noProof/>
        </w:rPr>
        <w:fldChar w:fldCharType="separate"/>
      </w:r>
      <w:r w:rsidR="009620FE">
        <w:rPr>
          <w:noProof/>
        </w:rPr>
        <w:t>5</w:t>
      </w:r>
      <w:r>
        <w:rPr>
          <w:noProof/>
        </w:rPr>
        <w:fldChar w:fldCharType="end"/>
      </w:r>
    </w:p>
    <w:p w14:paraId="7998E487" w14:textId="2F1E6E02" w:rsidR="00B9602C" w:rsidRDefault="00B9602C">
      <w:pPr>
        <w:pStyle w:val="TOC3"/>
        <w:tabs>
          <w:tab w:val="right" w:leader="dot" w:pos="9017"/>
        </w:tabs>
        <w:rPr>
          <w:rFonts w:asciiTheme="minorHAnsi" w:eastAsiaTheme="minorEastAsia" w:hAnsiTheme="minorHAnsi" w:cstheme="minorBidi"/>
          <w:noProof/>
          <w:sz w:val="22"/>
          <w:szCs w:val="22"/>
        </w:rPr>
      </w:pPr>
      <w:r>
        <w:rPr>
          <w:noProof/>
        </w:rPr>
        <w:t>What is not inappropriate interpersonal conduct</w:t>
      </w:r>
      <w:r>
        <w:rPr>
          <w:noProof/>
        </w:rPr>
        <w:tab/>
      </w:r>
      <w:r>
        <w:rPr>
          <w:noProof/>
        </w:rPr>
        <w:fldChar w:fldCharType="begin"/>
      </w:r>
      <w:r>
        <w:rPr>
          <w:noProof/>
        </w:rPr>
        <w:instrText xml:space="preserve"> PAGEREF _Toc87865977 \h </w:instrText>
      </w:r>
      <w:r>
        <w:rPr>
          <w:noProof/>
        </w:rPr>
      </w:r>
      <w:r>
        <w:rPr>
          <w:noProof/>
        </w:rPr>
        <w:fldChar w:fldCharType="separate"/>
      </w:r>
      <w:r w:rsidR="009620FE">
        <w:rPr>
          <w:noProof/>
        </w:rPr>
        <w:t>5</w:t>
      </w:r>
      <w:r>
        <w:rPr>
          <w:noProof/>
        </w:rPr>
        <w:fldChar w:fldCharType="end"/>
      </w:r>
    </w:p>
    <w:p w14:paraId="79841696" w14:textId="6729C091" w:rsidR="00B9602C" w:rsidRDefault="00B9602C">
      <w:pPr>
        <w:pStyle w:val="TOC3"/>
        <w:tabs>
          <w:tab w:val="right" w:leader="dot" w:pos="9017"/>
        </w:tabs>
        <w:rPr>
          <w:rFonts w:asciiTheme="minorHAnsi" w:eastAsiaTheme="minorEastAsia" w:hAnsiTheme="minorHAnsi" w:cstheme="minorBidi"/>
          <w:noProof/>
          <w:sz w:val="22"/>
          <w:szCs w:val="22"/>
        </w:rPr>
      </w:pPr>
      <w:r>
        <w:rPr>
          <w:noProof/>
        </w:rPr>
        <w:t>Rights and responsibilities</w:t>
      </w:r>
      <w:r>
        <w:rPr>
          <w:noProof/>
        </w:rPr>
        <w:tab/>
      </w:r>
      <w:r>
        <w:rPr>
          <w:noProof/>
        </w:rPr>
        <w:fldChar w:fldCharType="begin"/>
      </w:r>
      <w:r>
        <w:rPr>
          <w:noProof/>
        </w:rPr>
        <w:instrText xml:space="preserve"> PAGEREF _Toc87865978 \h </w:instrText>
      </w:r>
      <w:r>
        <w:rPr>
          <w:noProof/>
        </w:rPr>
      </w:r>
      <w:r>
        <w:rPr>
          <w:noProof/>
        </w:rPr>
        <w:fldChar w:fldCharType="separate"/>
      </w:r>
      <w:r w:rsidR="009620FE">
        <w:rPr>
          <w:noProof/>
        </w:rPr>
        <w:t>5</w:t>
      </w:r>
      <w:r>
        <w:rPr>
          <w:noProof/>
        </w:rPr>
        <w:fldChar w:fldCharType="end"/>
      </w:r>
    </w:p>
    <w:p w14:paraId="5B6368F5" w14:textId="2D77A360" w:rsidR="00B9602C" w:rsidRDefault="00B9602C">
      <w:pPr>
        <w:pStyle w:val="TOC4"/>
        <w:tabs>
          <w:tab w:val="right" w:leader="dot" w:pos="9017"/>
        </w:tabs>
        <w:rPr>
          <w:rFonts w:asciiTheme="minorHAnsi" w:eastAsiaTheme="minorEastAsia" w:hAnsiTheme="minorHAnsi" w:cstheme="minorBidi"/>
          <w:noProof/>
          <w:sz w:val="22"/>
          <w:szCs w:val="22"/>
        </w:rPr>
      </w:pPr>
      <w:r>
        <w:rPr>
          <w:noProof/>
        </w:rPr>
        <w:t>Workers</w:t>
      </w:r>
      <w:r>
        <w:rPr>
          <w:noProof/>
        </w:rPr>
        <w:tab/>
      </w:r>
      <w:r>
        <w:rPr>
          <w:noProof/>
        </w:rPr>
        <w:fldChar w:fldCharType="begin"/>
      </w:r>
      <w:r>
        <w:rPr>
          <w:noProof/>
        </w:rPr>
        <w:instrText xml:space="preserve"> PAGEREF _Toc87865979 \h </w:instrText>
      </w:r>
      <w:r>
        <w:rPr>
          <w:noProof/>
        </w:rPr>
      </w:r>
      <w:r>
        <w:rPr>
          <w:noProof/>
        </w:rPr>
        <w:fldChar w:fldCharType="separate"/>
      </w:r>
      <w:r w:rsidR="009620FE">
        <w:rPr>
          <w:noProof/>
        </w:rPr>
        <w:t>5</w:t>
      </w:r>
      <w:r>
        <w:rPr>
          <w:noProof/>
        </w:rPr>
        <w:fldChar w:fldCharType="end"/>
      </w:r>
    </w:p>
    <w:p w14:paraId="0FBE7193" w14:textId="1D869B58" w:rsidR="00B9602C" w:rsidRDefault="00B9602C">
      <w:pPr>
        <w:pStyle w:val="TOC4"/>
        <w:tabs>
          <w:tab w:val="right" w:leader="dot" w:pos="9017"/>
        </w:tabs>
        <w:rPr>
          <w:rFonts w:asciiTheme="minorHAnsi" w:eastAsiaTheme="minorEastAsia" w:hAnsiTheme="minorHAnsi" w:cstheme="minorBidi"/>
          <w:noProof/>
          <w:sz w:val="22"/>
          <w:szCs w:val="22"/>
        </w:rPr>
      </w:pPr>
      <w:r>
        <w:rPr>
          <w:noProof/>
        </w:rPr>
        <w:t>Supervisors</w:t>
      </w:r>
      <w:r>
        <w:rPr>
          <w:noProof/>
        </w:rPr>
        <w:tab/>
      </w:r>
      <w:r>
        <w:rPr>
          <w:noProof/>
        </w:rPr>
        <w:fldChar w:fldCharType="begin"/>
      </w:r>
      <w:r>
        <w:rPr>
          <w:noProof/>
        </w:rPr>
        <w:instrText xml:space="preserve"> PAGEREF _Toc87865980 \h </w:instrText>
      </w:r>
      <w:r>
        <w:rPr>
          <w:noProof/>
        </w:rPr>
      </w:r>
      <w:r>
        <w:rPr>
          <w:noProof/>
        </w:rPr>
        <w:fldChar w:fldCharType="separate"/>
      </w:r>
      <w:r w:rsidR="009620FE">
        <w:rPr>
          <w:noProof/>
        </w:rPr>
        <w:t>6</w:t>
      </w:r>
      <w:r>
        <w:rPr>
          <w:noProof/>
        </w:rPr>
        <w:fldChar w:fldCharType="end"/>
      </w:r>
    </w:p>
    <w:p w14:paraId="1817BD77" w14:textId="7F533136" w:rsidR="00B9602C" w:rsidRDefault="00B9602C">
      <w:pPr>
        <w:pStyle w:val="TOC3"/>
        <w:tabs>
          <w:tab w:val="right" w:leader="dot" w:pos="9017"/>
        </w:tabs>
        <w:rPr>
          <w:rFonts w:asciiTheme="minorHAnsi" w:eastAsiaTheme="minorEastAsia" w:hAnsiTheme="minorHAnsi" w:cstheme="minorBidi"/>
          <w:noProof/>
          <w:sz w:val="22"/>
          <w:szCs w:val="22"/>
        </w:rPr>
      </w:pPr>
      <w:r>
        <w:rPr>
          <w:noProof/>
        </w:rPr>
        <w:t>Promoting appropriate, respectful workplace conduct</w:t>
      </w:r>
      <w:r>
        <w:rPr>
          <w:noProof/>
        </w:rPr>
        <w:tab/>
      </w:r>
      <w:r>
        <w:rPr>
          <w:noProof/>
        </w:rPr>
        <w:fldChar w:fldCharType="begin"/>
      </w:r>
      <w:r>
        <w:rPr>
          <w:noProof/>
        </w:rPr>
        <w:instrText xml:space="preserve"> PAGEREF _Toc87865981 \h </w:instrText>
      </w:r>
      <w:r>
        <w:rPr>
          <w:noProof/>
        </w:rPr>
      </w:r>
      <w:r>
        <w:rPr>
          <w:noProof/>
        </w:rPr>
        <w:fldChar w:fldCharType="separate"/>
      </w:r>
      <w:r w:rsidR="009620FE">
        <w:rPr>
          <w:noProof/>
        </w:rPr>
        <w:t>6</w:t>
      </w:r>
      <w:r>
        <w:rPr>
          <w:noProof/>
        </w:rPr>
        <w:fldChar w:fldCharType="end"/>
      </w:r>
    </w:p>
    <w:p w14:paraId="61CC4662" w14:textId="064AF7A1" w:rsidR="00B9602C" w:rsidRDefault="00B9602C">
      <w:pPr>
        <w:pStyle w:val="TOC4"/>
        <w:tabs>
          <w:tab w:val="right" w:leader="dot" w:pos="9017"/>
        </w:tabs>
        <w:rPr>
          <w:rFonts w:asciiTheme="minorHAnsi" w:eastAsiaTheme="minorEastAsia" w:hAnsiTheme="minorHAnsi" w:cstheme="minorBidi"/>
          <w:noProof/>
          <w:sz w:val="22"/>
          <w:szCs w:val="22"/>
        </w:rPr>
      </w:pPr>
      <w:r>
        <w:rPr>
          <w:noProof/>
        </w:rPr>
        <w:t>Merit at OPC</w:t>
      </w:r>
      <w:r>
        <w:rPr>
          <w:noProof/>
        </w:rPr>
        <w:tab/>
      </w:r>
      <w:r>
        <w:rPr>
          <w:noProof/>
        </w:rPr>
        <w:fldChar w:fldCharType="begin"/>
      </w:r>
      <w:r>
        <w:rPr>
          <w:noProof/>
        </w:rPr>
        <w:instrText xml:space="preserve"> PAGEREF _Toc87865982 \h </w:instrText>
      </w:r>
      <w:r>
        <w:rPr>
          <w:noProof/>
        </w:rPr>
      </w:r>
      <w:r>
        <w:rPr>
          <w:noProof/>
        </w:rPr>
        <w:fldChar w:fldCharType="separate"/>
      </w:r>
      <w:r w:rsidR="009620FE">
        <w:rPr>
          <w:noProof/>
        </w:rPr>
        <w:t>7</w:t>
      </w:r>
      <w:r>
        <w:rPr>
          <w:noProof/>
        </w:rPr>
        <w:fldChar w:fldCharType="end"/>
      </w:r>
    </w:p>
    <w:p w14:paraId="74B51ABB" w14:textId="7F861DA2" w:rsidR="00B9602C" w:rsidRDefault="00B9602C">
      <w:pPr>
        <w:pStyle w:val="TOC3"/>
        <w:tabs>
          <w:tab w:val="right" w:leader="dot" w:pos="9017"/>
        </w:tabs>
        <w:rPr>
          <w:rFonts w:asciiTheme="minorHAnsi" w:eastAsiaTheme="minorEastAsia" w:hAnsiTheme="minorHAnsi" w:cstheme="minorBidi"/>
          <w:noProof/>
          <w:sz w:val="22"/>
          <w:szCs w:val="22"/>
        </w:rPr>
      </w:pPr>
      <w:r>
        <w:rPr>
          <w:noProof/>
        </w:rPr>
        <w:t>Educating workers on impact and how to respond</w:t>
      </w:r>
      <w:r>
        <w:rPr>
          <w:noProof/>
        </w:rPr>
        <w:tab/>
      </w:r>
      <w:r>
        <w:rPr>
          <w:noProof/>
        </w:rPr>
        <w:fldChar w:fldCharType="begin"/>
      </w:r>
      <w:r>
        <w:rPr>
          <w:noProof/>
        </w:rPr>
        <w:instrText xml:space="preserve"> PAGEREF _Toc87865983 \h </w:instrText>
      </w:r>
      <w:r>
        <w:rPr>
          <w:noProof/>
        </w:rPr>
      </w:r>
      <w:r>
        <w:rPr>
          <w:noProof/>
        </w:rPr>
        <w:fldChar w:fldCharType="separate"/>
      </w:r>
      <w:r w:rsidR="009620FE">
        <w:rPr>
          <w:noProof/>
        </w:rPr>
        <w:t>7</w:t>
      </w:r>
      <w:r>
        <w:rPr>
          <w:noProof/>
        </w:rPr>
        <w:fldChar w:fldCharType="end"/>
      </w:r>
    </w:p>
    <w:p w14:paraId="62CF5ECF" w14:textId="479FD1D6" w:rsidR="00B9602C" w:rsidRDefault="00B9602C">
      <w:pPr>
        <w:pStyle w:val="TOC4"/>
        <w:tabs>
          <w:tab w:val="right" w:leader="dot" w:pos="9017"/>
        </w:tabs>
        <w:rPr>
          <w:rFonts w:asciiTheme="minorHAnsi" w:eastAsiaTheme="minorEastAsia" w:hAnsiTheme="minorHAnsi" w:cstheme="minorBidi"/>
          <w:noProof/>
          <w:sz w:val="22"/>
          <w:szCs w:val="22"/>
        </w:rPr>
      </w:pPr>
      <w:r>
        <w:rPr>
          <w:noProof/>
        </w:rPr>
        <w:t>Bystanders</w:t>
      </w:r>
      <w:r>
        <w:rPr>
          <w:noProof/>
        </w:rPr>
        <w:tab/>
      </w:r>
      <w:r>
        <w:rPr>
          <w:noProof/>
        </w:rPr>
        <w:fldChar w:fldCharType="begin"/>
      </w:r>
      <w:r>
        <w:rPr>
          <w:noProof/>
        </w:rPr>
        <w:instrText xml:space="preserve"> PAGEREF _Toc87865984 \h </w:instrText>
      </w:r>
      <w:r>
        <w:rPr>
          <w:noProof/>
        </w:rPr>
      </w:r>
      <w:r>
        <w:rPr>
          <w:noProof/>
        </w:rPr>
        <w:fldChar w:fldCharType="separate"/>
      </w:r>
      <w:r w:rsidR="009620FE">
        <w:rPr>
          <w:noProof/>
        </w:rPr>
        <w:t>7</w:t>
      </w:r>
      <w:r>
        <w:rPr>
          <w:noProof/>
        </w:rPr>
        <w:fldChar w:fldCharType="end"/>
      </w:r>
    </w:p>
    <w:p w14:paraId="4875142C" w14:textId="4BAED9DD" w:rsidR="00B9602C" w:rsidRDefault="00B9602C">
      <w:pPr>
        <w:pStyle w:val="TOC3"/>
        <w:tabs>
          <w:tab w:val="right" w:leader="dot" w:pos="9017"/>
        </w:tabs>
        <w:rPr>
          <w:rFonts w:asciiTheme="minorHAnsi" w:eastAsiaTheme="minorEastAsia" w:hAnsiTheme="minorHAnsi" w:cstheme="minorBidi"/>
          <w:noProof/>
          <w:sz w:val="22"/>
          <w:szCs w:val="22"/>
        </w:rPr>
      </w:pPr>
      <w:r>
        <w:rPr>
          <w:noProof/>
        </w:rPr>
        <w:t>Response to inappropriate interpersonal conduct</w:t>
      </w:r>
      <w:r>
        <w:rPr>
          <w:noProof/>
        </w:rPr>
        <w:tab/>
      </w:r>
      <w:r>
        <w:rPr>
          <w:noProof/>
        </w:rPr>
        <w:fldChar w:fldCharType="begin"/>
      </w:r>
      <w:r>
        <w:rPr>
          <w:noProof/>
        </w:rPr>
        <w:instrText xml:space="preserve"> PAGEREF _Toc87865985 \h </w:instrText>
      </w:r>
      <w:r>
        <w:rPr>
          <w:noProof/>
        </w:rPr>
      </w:r>
      <w:r>
        <w:rPr>
          <w:noProof/>
        </w:rPr>
        <w:fldChar w:fldCharType="separate"/>
      </w:r>
      <w:r w:rsidR="009620FE">
        <w:rPr>
          <w:noProof/>
        </w:rPr>
        <w:t>7</w:t>
      </w:r>
      <w:r>
        <w:rPr>
          <w:noProof/>
        </w:rPr>
        <w:fldChar w:fldCharType="end"/>
      </w:r>
    </w:p>
    <w:p w14:paraId="4E93C82E" w14:textId="38C9E283" w:rsidR="00B9602C" w:rsidRDefault="00B9602C">
      <w:pPr>
        <w:pStyle w:val="TOC4"/>
        <w:tabs>
          <w:tab w:val="right" w:leader="dot" w:pos="9017"/>
        </w:tabs>
        <w:rPr>
          <w:rFonts w:asciiTheme="minorHAnsi" w:eastAsiaTheme="minorEastAsia" w:hAnsiTheme="minorHAnsi" w:cstheme="minorBidi"/>
          <w:noProof/>
          <w:sz w:val="22"/>
          <w:szCs w:val="22"/>
        </w:rPr>
      </w:pPr>
      <w:r>
        <w:rPr>
          <w:noProof/>
        </w:rPr>
        <w:t>Support the affected workers</w:t>
      </w:r>
      <w:r>
        <w:rPr>
          <w:noProof/>
        </w:rPr>
        <w:tab/>
      </w:r>
      <w:r>
        <w:rPr>
          <w:noProof/>
        </w:rPr>
        <w:fldChar w:fldCharType="begin"/>
      </w:r>
      <w:r>
        <w:rPr>
          <w:noProof/>
        </w:rPr>
        <w:instrText xml:space="preserve"> PAGEREF _Toc87865986 \h </w:instrText>
      </w:r>
      <w:r>
        <w:rPr>
          <w:noProof/>
        </w:rPr>
      </w:r>
      <w:r>
        <w:rPr>
          <w:noProof/>
        </w:rPr>
        <w:fldChar w:fldCharType="separate"/>
      </w:r>
      <w:r w:rsidR="009620FE">
        <w:rPr>
          <w:noProof/>
        </w:rPr>
        <w:t>7</w:t>
      </w:r>
      <w:r>
        <w:rPr>
          <w:noProof/>
        </w:rPr>
        <w:fldChar w:fldCharType="end"/>
      </w:r>
    </w:p>
    <w:p w14:paraId="167371A4" w14:textId="05F62C41" w:rsidR="00B9602C" w:rsidRDefault="00B9602C">
      <w:pPr>
        <w:pStyle w:val="TOC4"/>
        <w:tabs>
          <w:tab w:val="right" w:leader="dot" w:pos="9017"/>
        </w:tabs>
        <w:rPr>
          <w:rFonts w:asciiTheme="minorHAnsi" w:eastAsiaTheme="minorEastAsia" w:hAnsiTheme="minorHAnsi" w:cstheme="minorBidi"/>
          <w:noProof/>
          <w:sz w:val="22"/>
          <w:szCs w:val="22"/>
        </w:rPr>
      </w:pPr>
      <w:r>
        <w:rPr>
          <w:noProof/>
        </w:rPr>
        <w:t>Explore resolution options</w:t>
      </w:r>
      <w:r>
        <w:rPr>
          <w:noProof/>
        </w:rPr>
        <w:tab/>
      </w:r>
      <w:r>
        <w:rPr>
          <w:noProof/>
        </w:rPr>
        <w:fldChar w:fldCharType="begin"/>
      </w:r>
      <w:r>
        <w:rPr>
          <w:noProof/>
        </w:rPr>
        <w:instrText xml:space="preserve"> PAGEREF _Toc87865987 \h </w:instrText>
      </w:r>
      <w:r>
        <w:rPr>
          <w:noProof/>
        </w:rPr>
      </w:r>
      <w:r>
        <w:rPr>
          <w:noProof/>
        </w:rPr>
        <w:fldChar w:fldCharType="separate"/>
      </w:r>
      <w:r w:rsidR="009620FE">
        <w:rPr>
          <w:noProof/>
        </w:rPr>
        <w:t>8</w:t>
      </w:r>
      <w:r>
        <w:rPr>
          <w:noProof/>
        </w:rPr>
        <w:fldChar w:fldCharType="end"/>
      </w:r>
    </w:p>
    <w:p w14:paraId="65DB6DC1" w14:textId="05635852" w:rsidR="00B9602C" w:rsidRDefault="00B9602C">
      <w:pPr>
        <w:pStyle w:val="TOC4"/>
        <w:tabs>
          <w:tab w:val="right" w:leader="dot" w:pos="9017"/>
        </w:tabs>
        <w:rPr>
          <w:rFonts w:asciiTheme="minorHAnsi" w:eastAsiaTheme="minorEastAsia" w:hAnsiTheme="minorHAnsi" w:cstheme="minorBidi"/>
          <w:noProof/>
          <w:sz w:val="22"/>
          <w:szCs w:val="22"/>
        </w:rPr>
      </w:pPr>
      <w:r>
        <w:rPr>
          <w:noProof/>
        </w:rPr>
        <w:t>Maintaining privacy and record keeping</w:t>
      </w:r>
      <w:r>
        <w:rPr>
          <w:noProof/>
        </w:rPr>
        <w:tab/>
      </w:r>
      <w:r>
        <w:rPr>
          <w:noProof/>
        </w:rPr>
        <w:fldChar w:fldCharType="begin"/>
      </w:r>
      <w:r>
        <w:rPr>
          <w:noProof/>
        </w:rPr>
        <w:instrText xml:space="preserve"> PAGEREF _Toc87865988 \h </w:instrText>
      </w:r>
      <w:r>
        <w:rPr>
          <w:noProof/>
        </w:rPr>
      </w:r>
      <w:r>
        <w:rPr>
          <w:noProof/>
        </w:rPr>
        <w:fldChar w:fldCharType="separate"/>
      </w:r>
      <w:r w:rsidR="009620FE">
        <w:rPr>
          <w:noProof/>
        </w:rPr>
        <w:t>8</w:t>
      </w:r>
      <w:r>
        <w:rPr>
          <w:noProof/>
        </w:rPr>
        <w:fldChar w:fldCharType="end"/>
      </w:r>
    </w:p>
    <w:p w14:paraId="2E0E6267" w14:textId="61B43A44" w:rsidR="00B9602C" w:rsidRDefault="00B9602C">
      <w:pPr>
        <w:pStyle w:val="TOC4"/>
        <w:tabs>
          <w:tab w:val="right" w:leader="dot" w:pos="9017"/>
        </w:tabs>
        <w:rPr>
          <w:rFonts w:asciiTheme="minorHAnsi" w:eastAsiaTheme="minorEastAsia" w:hAnsiTheme="minorHAnsi" w:cstheme="minorBidi"/>
          <w:noProof/>
          <w:sz w:val="22"/>
          <w:szCs w:val="22"/>
        </w:rPr>
      </w:pPr>
      <w:r>
        <w:rPr>
          <w:noProof/>
        </w:rPr>
        <w:t>Procedural fairness and potential outcomes</w:t>
      </w:r>
      <w:r>
        <w:rPr>
          <w:noProof/>
        </w:rPr>
        <w:tab/>
      </w:r>
      <w:r>
        <w:rPr>
          <w:noProof/>
        </w:rPr>
        <w:fldChar w:fldCharType="begin"/>
      </w:r>
      <w:r>
        <w:rPr>
          <w:noProof/>
        </w:rPr>
        <w:instrText xml:space="preserve"> PAGEREF _Toc87865989 \h </w:instrText>
      </w:r>
      <w:r>
        <w:rPr>
          <w:noProof/>
        </w:rPr>
      </w:r>
      <w:r>
        <w:rPr>
          <w:noProof/>
        </w:rPr>
        <w:fldChar w:fldCharType="separate"/>
      </w:r>
      <w:r w:rsidR="009620FE">
        <w:rPr>
          <w:noProof/>
        </w:rPr>
        <w:t>8</w:t>
      </w:r>
      <w:r>
        <w:rPr>
          <w:noProof/>
        </w:rPr>
        <w:fldChar w:fldCharType="end"/>
      </w:r>
    </w:p>
    <w:p w14:paraId="78E1C25C" w14:textId="6952B209" w:rsidR="00B9602C" w:rsidRDefault="00B9602C">
      <w:pPr>
        <w:pStyle w:val="TOC3"/>
        <w:tabs>
          <w:tab w:val="right" w:leader="dot" w:pos="9017"/>
        </w:tabs>
        <w:rPr>
          <w:rFonts w:asciiTheme="minorHAnsi" w:eastAsiaTheme="minorEastAsia" w:hAnsiTheme="minorHAnsi" w:cstheme="minorBidi"/>
          <w:noProof/>
          <w:sz w:val="22"/>
          <w:szCs w:val="22"/>
        </w:rPr>
      </w:pPr>
      <w:r>
        <w:rPr>
          <w:noProof/>
        </w:rPr>
        <w:t>Where to get support</w:t>
      </w:r>
      <w:r>
        <w:rPr>
          <w:noProof/>
        </w:rPr>
        <w:tab/>
      </w:r>
      <w:r>
        <w:rPr>
          <w:noProof/>
        </w:rPr>
        <w:fldChar w:fldCharType="begin"/>
      </w:r>
      <w:r>
        <w:rPr>
          <w:noProof/>
        </w:rPr>
        <w:instrText xml:space="preserve"> PAGEREF _Toc87865990 \h </w:instrText>
      </w:r>
      <w:r>
        <w:rPr>
          <w:noProof/>
        </w:rPr>
      </w:r>
      <w:r>
        <w:rPr>
          <w:noProof/>
        </w:rPr>
        <w:fldChar w:fldCharType="separate"/>
      </w:r>
      <w:r w:rsidR="009620FE">
        <w:rPr>
          <w:noProof/>
        </w:rPr>
        <w:t>9</w:t>
      </w:r>
      <w:r>
        <w:rPr>
          <w:noProof/>
        </w:rPr>
        <w:fldChar w:fldCharType="end"/>
      </w:r>
    </w:p>
    <w:p w14:paraId="07EA456D" w14:textId="1D33B285" w:rsidR="00B9602C" w:rsidRDefault="00B9602C">
      <w:pPr>
        <w:pStyle w:val="TOC3"/>
        <w:tabs>
          <w:tab w:val="right" w:leader="dot" w:pos="9017"/>
        </w:tabs>
        <w:rPr>
          <w:rFonts w:asciiTheme="minorHAnsi" w:eastAsiaTheme="minorEastAsia" w:hAnsiTheme="minorHAnsi" w:cstheme="minorBidi"/>
          <w:noProof/>
          <w:sz w:val="22"/>
          <w:szCs w:val="22"/>
        </w:rPr>
      </w:pPr>
      <w:r>
        <w:rPr>
          <w:noProof/>
        </w:rPr>
        <w:t>Further information</w:t>
      </w:r>
      <w:r>
        <w:rPr>
          <w:noProof/>
        </w:rPr>
        <w:tab/>
      </w:r>
      <w:r>
        <w:rPr>
          <w:noProof/>
        </w:rPr>
        <w:fldChar w:fldCharType="begin"/>
      </w:r>
      <w:r>
        <w:rPr>
          <w:noProof/>
        </w:rPr>
        <w:instrText xml:space="preserve"> PAGEREF _Toc87865991 \h </w:instrText>
      </w:r>
      <w:r>
        <w:rPr>
          <w:noProof/>
        </w:rPr>
      </w:r>
      <w:r>
        <w:rPr>
          <w:noProof/>
        </w:rPr>
        <w:fldChar w:fldCharType="separate"/>
      </w:r>
      <w:r w:rsidR="009620FE">
        <w:rPr>
          <w:noProof/>
        </w:rPr>
        <w:t>9</w:t>
      </w:r>
      <w:r>
        <w:rPr>
          <w:noProof/>
        </w:rPr>
        <w:fldChar w:fldCharType="end"/>
      </w:r>
    </w:p>
    <w:p w14:paraId="41761FC5" w14:textId="3708B898" w:rsidR="00B9602C" w:rsidRDefault="00B9602C">
      <w:pPr>
        <w:pStyle w:val="TOC3"/>
        <w:tabs>
          <w:tab w:val="right" w:leader="dot" w:pos="9017"/>
        </w:tabs>
        <w:rPr>
          <w:rFonts w:asciiTheme="minorHAnsi" w:eastAsiaTheme="minorEastAsia" w:hAnsiTheme="minorHAnsi" w:cstheme="minorBidi"/>
          <w:noProof/>
          <w:sz w:val="22"/>
          <w:szCs w:val="22"/>
        </w:rPr>
      </w:pPr>
      <w:r>
        <w:rPr>
          <w:noProof/>
        </w:rPr>
        <w:t>Document Control</w:t>
      </w:r>
      <w:r>
        <w:rPr>
          <w:noProof/>
        </w:rPr>
        <w:tab/>
      </w:r>
      <w:r>
        <w:rPr>
          <w:noProof/>
        </w:rPr>
        <w:fldChar w:fldCharType="begin"/>
      </w:r>
      <w:r>
        <w:rPr>
          <w:noProof/>
        </w:rPr>
        <w:instrText xml:space="preserve"> PAGEREF _Toc87865992 \h </w:instrText>
      </w:r>
      <w:r>
        <w:rPr>
          <w:noProof/>
        </w:rPr>
      </w:r>
      <w:r>
        <w:rPr>
          <w:noProof/>
        </w:rPr>
        <w:fldChar w:fldCharType="separate"/>
      </w:r>
      <w:r w:rsidR="009620FE">
        <w:rPr>
          <w:noProof/>
        </w:rPr>
        <w:t>9</w:t>
      </w:r>
      <w:r>
        <w:rPr>
          <w:noProof/>
        </w:rPr>
        <w:fldChar w:fldCharType="end"/>
      </w:r>
    </w:p>
    <w:p w14:paraId="08012D8E" w14:textId="73CE960D" w:rsidR="000D4061" w:rsidRPr="00DD232F" w:rsidRDefault="00DD232F" w:rsidP="009A2493">
      <w:pPr>
        <w:rPr>
          <w:sz w:val="32"/>
        </w:rPr>
      </w:pPr>
      <w:r w:rsidRPr="009A2493">
        <w:rPr>
          <w:rFonts w:cs="Times New Roman"/>
          <w:sz w:val="20"/>
        </w:rPr>
        <w:fldChar w:fldCharType="end"/>
      </w:r>
    </w:p>
    <w:p w14:paraId="3B50412D" w14:textId="77777777" w:rsidR="00E00E9B" w:rsidRDefault="00E00E9B" w:rsidP="00E00E9B">
      <w:pPr>
        <w:rPr>
          <w:sz w:val="32"/>
        </w:rPr>
      </w:pPr>
    </w:p>
    <w:p w14:paraId="10E12A40" w14:textId="77777777" w:rsidR="00E00E9B" w:rsidRPr="00B707C1" w:rsidRDefault="00E00E9B" w:rsidP="00E00E9B">
      <w:pPr>
        <w:rPr>
          <w:sz w:val="32"/>
        </w:rPr>
      </w:pPr>
    </w:p>
    <w:p w14:paraId="291E96FE" w14:textId="77777777" w:rsidR="00E00E9B" w:rsidRPr="009D0CE5" w:rsidRDefault="00E00E9B" w:rsidP="00E00E9B">
      <w:pPr>
        <w:pStyle w:val="Head2"/>
        <w:pageBreakBefore/>
      </w:pPr>
      <w:bookmarkStart w:id="1" w:name="_Toc87865964"/>
      <w:r w:rsidRPr="009D0CE5">
        <w:lastRenderedPageBreak/>
        <w:t>Part 1—</w:t>
      </w:r>
      <w:r w:rsidR="00E624D7">
        <w:t>Introduction</w:t>
      </w:r>
      <w:bookmarkEnd w:id="1"/>
    </w:p>
    <w:p w14:paraId="15935B87" w14:textId="47EE3904" w:rsidR="00E00E9B" w:rsidRPr="001126BF" w:rsidRDefault="00E00E9B" w:rsidP="00E00E9B">
      <w:pPr>
        <w:pStyle w:val="BodyNum"/>
        <w:numPr>
          <w:ilvl w:val="0"/>
          <w:numId w:val="20"/>
        </w:numPr>
        <w:rPr>
          <w:szCs w:val="24"/>
        </w:rPr>
      </w:pPr>
      <w:r w:rsidRPr="009D0CE5">
        <w:t>Bullying, harassment</w:t>
      </w:r>
      <w:r>
        <w:t xml:space="preserve">, </w:t>
      </w:r>
      <w:r w:rsidR="00A11BDF">
        <w:t xml:space="preserve">sex-based harassment, </w:t>
      </w:r>
      <w:r>
        <w:t>sexual harassment</w:t>
      </w:r>
      <w:r w:rsidR="00B43A86">
        <w:t>,</w:t>
      </w:r>
      <w:r w:rsidR="00326ABF">
        <w:t xml:space="preserve"> </w:t>
      </w:r>
      <w:r w:rsidRPr="009D0CE5">
        <w:t xml:space="preserve">discrimination </w:t>
      </w:r>
      <w:r w:rsidR="00B43A86">
        <w:t xml:space="preserve">and victimisation </w:t>
      </w:r>
      <w:r w:rsidRPr="009D0CE5">
        <w:t>are</w:t>
      </w:r>
      <w:r>
        <w:t xml:space="preserve"> </w:t>
      </w:r>
      <w:r w:rsidR="00B148AD">
        <w:t>inappropriate interpersonal conduct</w:t>
      </w:r>
      <w:r>
        <w:t xml:space="preserve"> and are</w:t>
      </w:r>
      <w:r w:rsidRPr="009D0CE5">
        <w:t xml:space="preserve"> potential threats to </w:t>
      </w:r>
      <w:r>
        <w:t>both the well-being</w:t>
      </w:r>
      <w:r w:rsidRPr="009D0CE5">
        <w:t xml:space="preserve"> </w:t>
      </w:r>
      <w:r>
        <w:t>of affected workers, and the ability of OPC to achieve organisational goals</w:t>
      </w:r>
      <w:r w:rsidRPr="009D0CE5">
        <w:t>.</w:t>
      </w:r>
    </w:p>
    <w:p w14:paraId="512B07EF" w14:textId="77777777" w:rsidR="00E00E9B" w:rsidRPr="00D225A8" w:rsidRDefault="00E00E9B" w:rsidP="00E00E9B">
      <w:pPr>
        <w:pStyle w:val="BodyNum"/>
        <w:numPr>
          <w:ilvl w:val="0"/>
          <w:numId w:val="20"/>
        </w:numPr>
      </w:pPr>
      <w:r>
        <w:t xml:space="preserve">The </w:t>
      </w:r>
      <w:r w:rsidRPr="00D225A8">
        <w:t xml:space="preserve">harm to individuals may manifest in </w:t>
      </w:r>
      <w:r>
        <w:t xml:space="preserve">a number of ways such as </w:t>
      </w:r>
      <w:r w:rsidRPr="00D225A8">
        <w:t>impaired concentration or ability to make decisions;</w:t>
      </w:r>
      <w:r>
        <w:t xml:space="preserve"> </w:t>
      </w:r>
      <w:r w:rsidRPr="00D225A8">
        <w:t>loss of self-esteem and confidence, a sense of isolation or withdrawal from the workplace;</w:t>
      </w:r>
      <w:r>
        <w:t xml:space="preserve"> </w:t>
      </w:r>
      <w:r w:rsidRPr="00D225A8">
        <w:t>distress, anxiety, panic attacks or sleep disturbances</w:t>
      </w:r>
      <w:r>
        <w:t>;</w:t>
      </w:r>
      <w:r w:rsidRPr="00D225A8">
        <w:t xml:space="preserve"> physical illness</w:t>
      </w:r>
      <w:r>
        <w:t xml:space="preserve">; </w:t>
      </w:r>
      <w:r w:rsidRPr="00D225A8">
        <w:t>increased risk of injury, including psychological injury;</w:t>
      </w:r>
      <w:r>
        <w:t xml:space="preserve"> </w:t>
      </w:r>
      <w:r w:rsidRPr="00D225A8">
        <w:t>loss of employment;</w:t>
      </w:r>
      <w:r>
        <w:t xml:space="preserve"> or </w:t>
      </w:r>
      <w:r w:rsidRPr="00D225A8">
        <w:t>depression and risk of suicide</w:t>
      </w:r>
      <w:r>
        <w:t>.</w:t>
      </w:r>
    </w:p>
    <w:p w14:paraId="7ADC3702" w14:textId="39EBE248" w:rsidR="00E00E9B" w:rsidRPr="00D225A8" w:rsidRDefault="00E00E9B" w:rsidP="00E00E9B">
      <w:pPr>
        <w:pStyle w:val="BodyNum"/>
        <w:numPr>
          <w:ilvl w:val="0"/>
          <w:numId w:val="20"/>
        </w:numPr>
      </w:pPr>
      <w:r w:rsidRPr="00D225A8">
        <w:t xml:space="preserve">Direct and indirect costs to </w:t>
      </w:r>
      <w:r w:rsidR="000803F8">
        <w:t>OPC</w:t>
      </w:r>
      <w:r w:rsidRPr="00D225A8">
        <w:t xml:space="preserve"> may include</w:t>
      </w:r>
      <w:r>
        <w:t xml:space="preserve"> </w:t>
      </w:r>
      <w:r w:rsidRPr="00D225A8">
        <w:t xml:space="preserve">focus of </w:t>
      </w:r>
      <w:r w:rsidR="00294327">
        <w:t>workers</w:t>
      </w:r>
      <w:r w:rsidRPr="00D225A8">
        <w:t xml:space="preserve"> </w:t>
      </w:r>
      <w:r>
        <w:t xml:space="preserve">being </w:t>
      </w:r>
      <w:r w:rsidRPr="00D225A8">
        <w:t>directed away from core work priorities and activities;</w:t>
      </w:r>
      <w:r>
        <w:t xml:space="preserve"> </w:t>
      </w:r>
      <w:r w:rsidRPr="00D225A8">
        <w:t>breakdown of workgroup relationships leading to reduced efficiency;</w:t>
      </w:r>
      <w:r>
        <w:t xml:space="preserve"> </w:t>
      </w:r>
      <w:r w:rsidRPr="00D225A8">
        <w:t xml:space="preserve">higher levels of absenteeism and </w:t>
      </w:r>
      <w:r w:rsidR="00294327">
        <w:t xml:space="preserve">worker </w:t>
      </w:r>
      <w:r w:rsidRPr="00D225A8">
        <w:t>turnover, resulting in loss of productivity;</w:t>
      </w:r>
      <w:r>
        <w:t xml:space="preserve"> </w:t>
      </w:r>
      <w:r w:rsidRPr="00D225A8">
        <w:t>costs associated with counselling, mediation and support, compensation claims and litigation.</w:t>
      </w:r>
    </w:p>
    <w:p w14:paraId="6D374A19" w14:textId="77777777" w:rsidR="00E00E9B" w:rsidRDefault="00E00E9B" w:rsidP="00E00E9B">
      <w:pPr>
        <w:pStyle w:val="BodyNum"/>
        <w:numPr>
          <w:ilvl w:val="0"/>
          <w:numId w:val="20"/>
        </w:numPr>
      </w:pPr>
      <w:r>
        <w:t xml:space="preserve">OPC is required under the </w:t>
      </w:r>
      <w:r w:rsidRPr="003F0D22">
        <w:rPr>
          <w:i/>
        </w:rPr>
        <w:t>Work Health and Safety Act 2011</w:t>
      </w:r>
      <w:r>
        <w:t xml:space="preserve"> (WHS Act) to ensure the health and safety of its workers and other persons. </w:t>
      </w:r>
    </w:p>
    <w:p w14:paraId="7D22A361" w14:textId="2C2725F3" w:rsidR="00E00E9B" w:rsidRPr="00673E24" w:rsidRDefault="00B43A86" w:rsidP="00E00E9B">
      <w:pPr>
        <w:pStyle w:val="BodyNum"/>
        <w:numPr>
          <w:ilvl w:val="0"/>
          <w:numId w:val="20"/>
        </w:numPr>
      </w:pPr>
      <w:r>
        <w:t xml:space="preserve">Discrimination, bullying, harassment, sex-based harassment, sexual harassment, and victimisation </w:t>
      </w:r>
      <w:r w:rsidR="00E00E9B" w:rsidRPr="00673E24">
        <w:t>are unlawful under the following legislation:</w:t>
      </w:r>
    </w:p>
    <w:p w14:paraId="34E2BBA5" w14:textId="6009725E" w:rsidR="00E00E9B" w:rsidRPr="00D225A8" w:rsidRDefault="00E00E9B" w:rsidP="00E00E9B">
      <w:pPr>
        <w:pStyle w:val="Bullet"/>
        <w:rPr>
          <w:rFonts w:ascii="Times New Roman" w:hAnsi="Times New Roman"/>
          <w:sz w:val="24"/>
        </w:rPr>
      </w:pPr>
      <w:r w:rsidRPr="00D225A8">
        <w:rPr>
          <w:rFonts w:ascii="Times New Roman" w:hAnsi="Times New Roman"/>
          <w:i/>
          <w:sz w:val="24"/>
        </w:rPr>
        <w:t>Public Service Act 1999</w:t>
      </w:r>
    </w:p>
    <w:p w14:paraId="79458912" w14:textId="1506C1B4" w:rsidR="00E00E9B" w:rsidRPr="00D225A8" w:rsidRDefault="00E00E9B" w:rsidP="00E00E9B">
      <w:pPr>
        <w:pStyle w:val="Bullet"/>
        <w:rPr>
          <w:rFonts w:ascii="Times New Roman" w:hAnsi="Times New Roman"/>
          <w:sz w:val="24"/>
        </w:rPr>
      </w:pPr>
      <w:r w:rsidRPr="00D225A8">
        <w:rPr>
          <w:rFonts w:ascii="Times New Roman" w:hAnsi="Times New Roman"/>
          <w:i/>
          <w:sz w:val="24"/>
        </w:rPr>
        <w:t>Sex Discrimination Act 1984</w:t>
      </w:r>
    </w:p>
    <w:p w14:paraId="7BA87976" w14:textId="3C466BF0" w:rsidR="00E00E9B" w:rsidRPr="00D225A8" w:rsidRDefault="00E00E9B" w:rsidP="00E00E9B">
      <w:pPr>
        <w:pStyle w:val="Bullet"/>
        <w:rPr>
          <w:rFonts w:ascii="Times New Roman" w:hAnsi="Times New Roman"/>
          <w:sz w:val="24"/>
        </w:rPr>
      </w:pPr>
      <w:r w:rsidRPr="00D225A8">
        <w:rPr>
          <w:rFonts w:ascii="Times New Roman" w:hAnsi="Times New Roman"/>
          <w:i/>
          <w:sz w:val="24"/>
        </w:rPr>
        <w:t>Racial Discrimination Act 1975</w:t>
      </w:r>
    </w:p>
    <w:p w14:paraId="0948A2E0" w14:textId="17D12AEA" w:rsidR="00E00E9B" w:rsidRPr="00D225A8" w:rsidRDefault="00E00E9B" w:rsidP="00E00E9B">
      <w:pPr>
        <w:pStyle w:val="Bullet"/>
        <w:rPr>
          <w:rFonts w:ascii="Times New Roman" w:hAnsi="Times New Roman"/>
          <w:sz w:val="24"/>
        </w:rPr>
      </w:pPr>
      <w:r w:rsidRPr="00D225A8">
        <w:rPr>
          <w:rFonts w:ascii="Times New Roman" w:hAnsi="Times New Roman"/>
          <w:i/>
          <w:sz w:val="24"/>
        </w:rPr>
        <w:t>Disability Discrimination Act 1992</w:t>
      </w:r>
    </w:p>
    <w:p w14:paraId="5B5D9087" w14:textId="77777777" w:rsidR="0000082A" w:rsidRDefault="00E00E9B" w:rsidP="0000082A">
      <w:pPr>
        <w:pStyle w:val="Bullet"/>
        <w:rPr>
          <w:rFonts w:ascii="Times New Roman" w:hAnsi="Times New Roman"/>
          <w:i/>
          <w:sz w:val="24"/>
        </w:rPr>
      </w:pPr>
      <w:r w:rsidRPr="00D225A8">
        <w:rPr>
          <w:rFonts w:ascii="Times New Roman" w:hAnsi="Times New Roman"/>
          <w:i/>
          <w:sz w:val="24"/>
        </w:rPr>
        <w:t>Age Discrimination Act 2004</w:t>
      </w:r>
    </w:p>
    <w:p w14:paraId="111DE69A" w14:textId="47A9E25B" w:rsidR="00E00E9B" w:rsidRPr="00744926" w:rsidRDefault="00E00E9B" w:rsidP="0000082A">
      <w:pPr>
        <w:pStyle w:val="Bullet"/>
        <w:rPr>
          <w:rFonts w:ascii="Times New Roman" w:hAnsi="Times New Roman"/>
          <w:i/>
          <w:sz w:val="24"/>
        </w:rPr>
      </w:pPr>
      <w:r w:rsidRPr="00744926">
        <w:rPr>
          <w:rFonts w:ascii="Times New Roman" w:hAnsi="Times New Roman"/>
          <w:i/>
          <w:sz w:val="24"/>
        </w:rPr>
        <w:t>Fair Work Act 2009</w:t>
      </w:r>
    </w:p>
    <w:p w14:paraId="432459B1" w14:textId="7B43D9A6" w:rsidR="00E00E9B" w:rsidRDefault="00E00E9B" w:rsidP="00E00E9B">
      <w:pPr>
        <w:pStyle w:val="Head2"/>
      </w:pPr>
      <w:bookmarkStart w:id="2" w:name="_Toc87865965"/>
      <w:r>
        <w:t>Part 2</w:t>
      </w:r>
      <w:r w:rsidR="00DD232F">
        <w:t>—</w:t>
      </w:r>
      <w:r>
        <w:t>Policy</w:t>
      </w:r>
      <w:bookmarkEnd w:id="2"/>
    </w:p>
    <w:p w14:paraId="6491BA88" w14:textId="7061823A" w:rsidR="00E00E9B" w:rsidRDefault="00E00E9B" w:rsidP="00E00E9B">
      <w:pPr>
        <w:pStyle w:val="BodyNum"/>
        <w:numPr>
          <w:ilvl w:val="0"/>
          <w:numId w:val="20"/>
        </w:numPr>
      </w:pPr>
      <w:r>
        <w:t xml:space="preserve">OPC will provide a </w:t>
      </w:r>
      <w:r w:rsidRPr="00445041">
        <w:t xml:space="preserve">safe, flexible and respectful environment </w:t>
      </w:r>
      <w:r>
        <w:t xml:space="preserve">where </w:t>
      </w:r>
      <w:r w:rsidR="00B148AD">
        <w:t>inappropriate interpersonal conduct</w:t>
      </w:r>
      <w:r w:rsidR="00B92F78">
        <w:t xml:space="preserve"> such as</w:t>
      </w:r>
      <w:r w:rsidR="00B43A86">
        <w:t xml:space="preserve"> </w:t>
      </w:r>
      <w:r>
        <w:t>discrimination, bullying, harassment</w:t>
      </w:r>
      <w:r w:rsidR="00A11BDF">
        <w:t>, sex-based harassment</w:t>
      </w:r>
      <w:r w:rsidR="00B43A86">
        <w:t xml:space="preserve">, </w:t>
      </w:r>
      <w:r>
        <w:t>sexual harassment</w:t>
      </w:r>
      <w:r w:rsidR="00B43A86">
        <w:t>, and victimisation</w:t>
      </w:r>
      <w:r>
        <w:t xml:space="preserve"> are not</w:t>
      </w:r>
      <w:r w:rsidR="00A11BDF">
        <w:t xml:space="preserve"> </w:t>
      </w:r>
      <w:r>
        <w:t>tolerated.</w:t>
      </w:r>
    </w:p>
    <w:p w14:paraId="45ADEE70" w14:textId="30F1BF10" w:rsidR="00E00E9B" w:rsidRDefault="00E00E9B" w:rsidP="00E00E9B">
      <w:pPr>
        <w:pStyle w:val="BodyNum"/>
        <w:numPr>
          <w:ilvl w:val="0"/>
          <w:numId w:val="20"/>
        </w:numPr>
      </w:pPr>
      <w:r>
        <w:t xml:space="preserve">OPC will prevent </w:t>
      </w:r>
      <w:r w:rsidR="00B148AD">
        <w:t>inappropriate interpersonal conduct</w:t>
      </w:r>
      <w:r>
        <w:t xml:space="preserve"> by nurturing a respectful organisational culture</w:t>
      </w:r>
      <w:r w:rsidR="00F4428F">
        <w:t>;</w:t>
      </w:r>
      <w:r>
        <w:t xml:space="preserve"> by educating workers on the impacts of </w:t>
      </w:r>
      <w:r w:rsidR="00B148AD">
        <w:t>inappropriate interpersonal conduct</w:t>
      </w:r>
      <w:r>
        <w:t xml:space="preserve"> and how to respond; and by responding to incidents of </w:t>
      </w:r>
      <w:r w:rsidR="00B148AD">
        <w:t>inappropriate interpersonal conduct</w:t>
      </w:r>
      <w:r>
        <w:t>.</w:t>
      </w:r>
    </w:p>
    <w:p w14:paraId="58785772" w14:textId="33F8244F" w:rsidR="0041365A" w:rsidRDefault="00E00E9B" w:rsidP="00A11BDF">
      <w:pPr>
        <w:pStyle w:val="BodyNum"/>
        <w:numPr>
          <w:ilvl w:val="0"/>
          <w:numId w:val="20"/>
        </w:numPr>
      </w:pPr>
      <w:r>
        <w:t xml:space="preserve">OPC will promote appropriate, respectful workplace conduct, and nurture an organisational culture that celebrates diversity and inclusion. </w:t>
      </w:r>
      <w:r w:rsidR="00A11BDF">
        <w:t>The APS Code of Conduct requires that w</w:t>
      </w:r>
      <w:r>
        <w:t>orkers</w:t>
      </w:r>
      <w:r w:rsidRPr="002805E8">
        <w:t xml:space="preserve"> </w:t>
      </w:r>
      <w:r>
        <w:t xml:space="preserve">must </w:t>
      </w:r>
      <w:r w:rsidR="00DA4BF8">
        <w:t>treat others with respect, courtesy and without harassment</w:t>
      </w:r>
      <w:r w:rsidR="00030037">
        <w:t xml:space="preserve"> (subsection 13(3) of the </w:t>
      </w:r>
      <w:r w:rsidR="00030037">
        <w:rPr>
          <w:i/>
        </w:rPr>
        <w:t>Public Service Act 1999</w:t>
      </w:r>
      <w:r w:rsidR="00030037">
        <w:t>)</w:t>
      </w:r>
      <w:r w:rsidRPr="002805E8">
        <w:t>.</w:t>
      </w:r>
    </w:p>
    <w:p w14:paraId="0CAC73E8" w14:textId="47B05A75" w:rsidR="00E00E9B" w:rsidRDefault="00E00E9B" w:rsidP="00A11BDF">
      <w:pPr>
        <w:pStyle w:val="BodyNum"/>
        <w:numPr>
          <w:ilvl w:val="0"/>
          <w:numId w:val="20"/>
        </w:numPr>
      </w:pPr>
      <w:r>
        <w:lastRenderedPageBreak/>
        <w:t xml:space="preserve">OPC will educate workers about the risks and impacts of </w:t>
      </w:r>
      <w:r w:rsidR="00B148AD">
        <w:t>inappropriate interpersonal conduct</w:t>
      </w:r>
      <w:r>
        <w:t xml:space="preserve"> and encourage workers to take action to address it.</w:t>
      </w:r>
    </w:p>
    <w:p w14:paraId="4EE73FA8" w14:textId="6CB4DC0A" w:rsidR="00E00E9B" w:rsidRDefault="00E00E9B" w:rsidP="00E00E9B">
      <w:pPr>
        <w:pStyle w:val="BodyNum"/>
        <w:numPr>
          <w:ilvl w:val="0"/>
          <w:numId w:val="20"/>
        </w:numPr>
      </w:pPr>
      <w:r>
        <w:t xml:space="preserve">OPC will maintain clear, easy to follow processes to address </w:t>
      </w:r>
      <w:r w:rsidR="00B148AD">
        <w:t>inappropriate interpersonal conduct</w:t>
      </w:r>
      <w:r>
        <w:t xml:space="preserve">.  OPC will treat seriously any reports of </w:t>
      </w:r>
      <w:r w:rsidR="00B148AD">
        <w:t>inappropriate interpersonal conduct</w:t>
      </w:r>
      <w:r>
        <w:t xml:space="preserve"> and will respond to incidents promptly, fairly and impartially. A person making a complaint, or against whom a complaint is made, or who is </w:t>
      </w:r>
      <w:r w:rsidR="002E6AC5">
        <w:t xml:space="preserve">a </w:t>
      </w:r>
      <w:r>
        <w:t xml:space="preserve">witness to </w:t>
      </w:r>
      <w:r w:rsidR="00B148AD">
        <w:t>inappropriate interpersonal conduct</w:t>
      </w:r>
      <w:r>
        <w:t>, will not be victimised.</w:t>
      </w:r>
    </w:p>
    <w:p w14:paraId="1881E899" w14:textId="390E0E98" w:rsidR="00E00E9B" w:rsidRPr="00E72496" w:rsidRDefault="00E00E9B" w:rsidP="00E00E9B">
      <w:pPr>
        <w:pStyle w:val="Head2"/>
      </w:pPr>
      <w:bookmarkStart w:id="3" w:name="_Toc87865966"/>
      <w:r w:rsidRPr="00E72496">
        <w:t>Part 3</w:t>
      </w:r>
      <w:r w:rsidR="00DD232F">
        <w:t>—</w:t>
      </w:r>
      <w:r w:rsidR="0000082A">
        <w:t>In practice</w:t>
      </w:r>
      <w:bookmarkEnd w:id="3"/>
    </w:p>
    <w:p w14:paraId="4AC503E2" w14:textId="77777777" w:rsidR="00E00E9B" w:rsidRDefault="00E00E9B" w:rsidP="00E00E9B">
      <w:pPr>
        <w:pStyle w:val="Head3"/>
      </w:pPr>
      <w:bookmarkStart w:id="4" w:name="_Toc87865967"/>
      <w:r>
        <w:t>Scope</w:t>
      </w:r>
      <w:bookmarkEnd w:id="4"/>
    </w:p>
    <w:p w14:paraId="0332C7D4" w14:textId="6A9EAC05" w:rsidR="00E00E9B" w:rsidRPr="00445041" w:rsidRDefault="00E00E9B" w:rsidP="00E00E9B">
      <w:pPr>
        <w:pStyle w:val="BodyNum"/>
        <w:numPr>
          <w:ilvl w:val="0"/>
          <w:numId w:val="20"/>
        </w:numPr>
      </w:pPr>
      <w:r w:rsidRPr="00445041">
        <w:t>Th</w:t>
      </w:r>
      <w:r w:rsidR="0000082A">
        <w:t>e policies and practices in this</w:t>
      </w:r>
      <w:r w:rsidRPr="00445041">
        <w:t xml:space="preserve"> </w:t>
      </w:r>
      <w:r w:rsidR="0000082A">
        <w:t>document</w:t>
      </w:r>
      <w:r w:rsidRPr="00445041">
        <w:t xml:space="preserve"> appl</w:t>
      </w:r>
      <w:r w:rsidR="0000082A">
        <w:t>y</w:t>
      </w:r>
      <w:r w:rsidRPr="00445041">
        <w:t>:</w:t>
      </w:r>
    </w:p>
    <w:p w14:paraId="4E28B182" w14:textId="77777777" w:rsidR="00E00E9B" w:rsidRPr="00C673C3" w:rsidRDefault="00E00E9B" w:rsidP="00E00E9B">
      <w:pPr>
        <w:pStyle w:val="BodyPara"/>
        <w:numPr>
          <w:ilvl w:val="1"/>
          <w:numId w:val="20"/>
        </w:numPr>
      </w:pPr>
      <w:r>
        <w:t xml:space="preserve">to </w:t>
      </w:r>
      <w:r w:rsidRPr="00C673C3">
        <w:t xml:space="preserve">all </w:t>
      </w:r>
      <w:r w:rsidRPr="005546EB">
        <w:t>workers</w:t>
      </w:r>
      <w:r>
        <w:t>;</w:t>
      </w:r>
    </w:p>
    <w:p w14:paraId="0A2EA97D" w14:textId="42EB078B" w:rsidR="00E00E9B" w:rsidRPr="00C673C3" w:rsidRDefault="00326ABF" w:rsidP="00E00E9B">
      <w:pPr>
        <w:pStyle w:val="BodyPara"/>
        <w:numPr>
          <w:ilvl w:val="1"/>
          <w:numId w:val="20"/>
        </w:numPr>
      </w:pPr>
      <w:r>
        <w:t xml:space="preserve">where and </w:t>
      </w:r>
      <w:r w:rsidR="00E00E9B">
        <w:t>w</w:t>
      </w:r>
      <w:r w:rsidR="00E00E9B" w:rsidRPr="005546EB">
        <w:t xml:space="preserve">hen workers are acting in connection with APS employment. That is, </w:t>
      </w:r>
      <w:r w:rsidR="00E00E9B">
        <w:t>all work</w:t>
      </w:r>
      <w:r>
        <w:t xml:space="preserve">-related activity </w:t>
      </w:r>
      <w:r w:rsidR="00E00E9B">
        <w:t xml:space="preserve">done </w:t>
      </w:r>
      <w:r w:rsidR="00E00E9B" w:rsidRPr="00C673C3">
        <w:t>on-site, off-site</w:t>
      </w:r>
      <w:r>
        <w:t xml:space="preserve"> or on-line; and work-related activity done during</w:t>
      </w:r>
      <w:r w:rsidR="00E00E9B" w:rsidRPr="00C673C3">
        <w:t xml:space="preserve"> or after </w:t>
      </w:r>
      <w:r>
        <w:t xml:space="preserve">normal business </w:t>
      </w:r>
      <w:r w:rsidR="00E00E9B" w:rsidRPr="00C673C3">
        <w:t>hours</w:t>
      </w:r>
      <w:r>
        <w:t xml:space="preserve">. Work-related activity includes regular work as well as </w:t>
      </w:r>
      <w:r w:rsidR="00E00E9B" w:rsidRPr="00C673C3">
        <w:t>work-related social functions</w:t>
      </w:r>
      <w:r w:rsidR="00B43A86">
        <w:t xml:space="preserve">; </w:t>
      </w:r>
      <w:r>
        <w:t xml:space="preserve">courses and </w:t>
      </w:r>
      <w:r w:rsidR="00E00E9B" w:rsidRPr="00C673C3">
        <w:t>conferences</w:t>
      </w:r>
      <w:r w:rsidR="00E00E9B">
        <w:t>, etc</w:t>
      </w:r>
      <w:r w:rsidR="00E00E9B" w:rsidRPr="00C673C3">
        <w:t xml:space="preserve"> – whe</w:t>
      </w:r>
      <w:r w:rsidR="00E00E9B">
        <w:t>n</w:t>
      </w:r>
      <w:r w:rsidR="00E00E9B" w:rsidRPr="00C673C3">
        <w:t>ever and whe</w:t>
      </w:r>
      <w:r w:rsidR="00E00E9B">
        <w:t>r</w:t>
      </w:r>
      <w:r w:rsidR="00E00E9B" w:rsidRPr="00C673C3">
        <w:t xml:space="preserve">ever </w:t>
      </w:r>
      <w:r w:rsidR="00E00E9B">
        <w:t>workers</w:t>
      </w:r>
      <w:r w:rsidR="00E00E9B" w:rsidRPr="00C673C3">
        <w:t xml:space="preserve"> may be as a result of their </w:t>
      </w:r>
      <w:r w:rsidR="00E00E9B">
        <w:t>employment at OPC;</w:t>
      </w:r>
    </w:p>
    <w:p w14:paraId="3B28E20C" w14:textId="2B5F5ECE" w:rsidR="00E00E9B" w:rsidRPr="00C673C3" w:rsidRDefault="00E00E9B" w:rsidP="00E00E9B">
      <w:pPr>
        <w:pStyle w:val="BodyPara"/>
        <w:numPr>
          <w:ilvl w:val="1"/>
          <w:numId w:val="20"/>
        </w:numPr>
      </w:pPr>
      <w:r>
        <w:t xml:space="preserve">to </w:t>
      </w:r>
      <w:r w:rsidRPr="00C673C3">
        <w:t xml:space="preserve">how OPC </w:t>
      </w:r>
      <w:r>
        <w:t xml:space="preserve">workers interact with each other and how they </w:t>
      </w:r>
      <w:r w:rsidRPr="00C673C3">
        <w:t xml:space="preserve">provide services to clients and interact with </w:t>
      </w:r>
      <w:r w:rsidR="00BA1E20">
        <w:t xml:space="preserve">suppliers and </w:t>
      </w:r>
      <w:r w:rsidRPr="00C673C3">
        <w:t>members of the public</w:t>
      </w:r>
      <w:r>
        <w:t xml:space="preserve"> </w:t>
      </w:r>
      <w:r w:rsidRPr="00C673C3">
        <w:t xml:space="preserve">in </w:t>
      </w:r>
      <w:r>
        <w:t xml:space="preserve">connection with </w:t>
      </w:r>
      <w:r w:rsidRPr="00C673C3">
        <w:t>their OPC duties</w:t>
      </w:r>
      <w:r>
        <w:t>; and</w:t>
      </w:r>
    </w:p>
    <w:p w14:paraId="2A74C4B2" w14:textId="77777777" w:rsidR="00E00E9B" w:rsidRDefault="00E00E9B" w:rsidP="00E00E9B">
      <w:pPr>
        <w:pStyle w:val="BodyPara"/>
        <w:numPr>
          <w:ilvl w:val="1"/>
          <w:numId w:val="20"/>
        </w:numPr>
      </w:pPr>
      <w:r>
        <w:t xml:space="preserve">to </w:t>
      </w:r>
      <w:r w:rsidRPr="00C673C3">
        <w:t xml:space="preserve">all aspects of employment, </w:t>
      </w:r>
      <w:r>
        <w:t xml:space="preserve">including but not limited to </w:t>
      </w:r>
      <w:r w:rsidRPr="00C673C3">
        <w:t>recruitment and selection; conditions and benefits; training and promotion; task allocation; shifts; hours; leave arrangements; workload; equipment and transport.</w:t>
      </w:r>
    </w:p>
    <w:p w14:paraId="1AF2ED5C" w14:textId="77777777" w:rsidR="00E00E9B" w:rsidRPr="00E72496" w:rsidRDefault="00E00E9B" w:rsidP="00E00E9B">
      <w:pPr>
        <w:pStyle w:val="Head3"/>
      </w:pPr>
      <w:bookmarkStart w:id="5" w:name="_Toc87865968"/>
      <w:r w:rsidRPr="00E72496">
        <w:t>Definitions</w:t>
      </w:r>
      <w:bookmarkEnd w:id="5"/>
    </w:p>
    <w:p w14:paraId="7488A0C2" w14:textId="77777777" w:rsidR="00E00E9B" w:rsidRPr="009C586F" w:rsidRDefault="00E00E9B" w:rsidP="00E00E9B">
      <w:pPr>
        <w:pStyle w:val="Head4"/>
      </w:pPr>
      <w:bookmarkStart w:id="6" w:name="_Toc87865969"/>
      <w:r>
        <w:t>Worker</w:t>
      </w:r>
      <w:bookmarkEnd w:id="6"/>
    </w:p>
    <w:p w14:paraId="388C377A" w14:textId="53BDACCF" w:rsidR="00E00E9B" w:rsidRPr="009C586F" w:rsidRDefault="00E00E9B" w:rsidP="00E00E9B">
      <w:pPr>
        <w:pStyle w:val="BodyNum"/>
        <w:numPr>
          <w:ilvl w:val="0"/>
          <w:numId w:val="20"/>
        </w:numPr>
      </w:pPr>
      <w:r w:rsidRPr="009C586F">
        <w:t>Worker</w:t>
      </w:r>
      <w:r w:rsidR="00326ABF">
        <w:t xml:space="preserve"> is a term defined under the WHS Act </w:t>
      </w:r>
      <w:r w:rsidR="00B92F78">
        <w:t>a</w:t>
      </w:r>
      <w:r w:rsidR="00326ABF">
        <w:t>s</w:t>
      </w:r>
      <w:r w:rsidRPr="009C586F">
        <w:t xml:space="preserve"> employees, contractors and others who are working in an OPC workplace.</w:t>
      </w:r>
      <w:r w:rsidR="00A557B9">
        <w:t xml:space="preserve"> </w:t>
      </w:r>
      <w:r w:rsidRPr="009C586F">
        <w:t xml:space="preserve">For more information, see OPC 7.7—Work health and safety framework. </w:t>
      </w:r>
    </w:p>
    <w:p w14:paraId="763906AE" w14:textId="6103CEAC" w:rsidR="00E00E9B" w:rsidRPr="009C586F" w:rsidRDefault="00B148AD" w:rsidP="00E00E9B">
      <w:pPr>
        <w:pStyle w:val="Head4"/>
      </w:pPr>
      <w:bookmarkStart w:id="7" w:name="_Toc87865970"/>
      <w:r>
        <w:t>Inappropriate interpersonal conduct</w:t>
      </w:r>
      <w:bookmarkEnd w:id="7"/>
    </w:p>
    <w:p w14:paraId="04C2265E" w14:textId="076BF991" w:rsidR="00E00E9B" w:rsidRPr="006459D3" w:rsidRDefault="0000082A" w:rsidP="00E00E9B">
      <w:pPr>
        <w:pStyle w:val="BodyNum"/>
        <w:numPr>
          <w:ilvl w:val="0"/>
          <w:numId w:val="20"/>
        </w:numPr>
      </w:pPr>
      <w:r>
        <w:t>I</w:t>
      </w:r>
      <w:r w:rsidR="00B148AD">
        <w:t>nappropriate interpersonal conduct</w:t>
      </w:r>
      <w:r w:rsidR="00E00E9B" w:rsidRPr="006459D3">
        <w:t xml:space="preserve"> includes </w:t>
      </w:r>
      <w:r w:rsidR="003A6CDA">
        <w:t>b</w:t>
      </w:r>
      <w:r w:rsidR="003A6CDA" w:rsidRPr="009D0CE5">
        <w:t>ullying, harassment</w:t>
      </w:r>
      <w:r w:rsidR="003A6CDA">
        <w:t xml:space="preserve">, sex-based harassment, sexual harassment, </w:t>
      </w:r>
      <w:r w:rsidR="003A6CDA" w:rsidRPr="009D0CE5">
        <w:t xml:space="preserve">discrimination </w:t>
      </w:r>
      <w:r w:rsidR="003A6CDA">
        <w:t>and victimisation</w:t>
      </w:r>
      <w:r w:rsidR="00E00E9B" w:rsidRPr="006459D3">
        <w:t xml:space="preserve">, as described below. </w:t>
      </w:r>
    </w:p>
    <w:p w14:paraId="6C8D19A6" w14:textId="46B1FED3" w:rsidR="00E00E9B" w:rsidRDefault="00E00E9B" w:rsidP="00E00E9B">
      <w:pPr>
        <w:pStyle w:val="Head4"/>
      </w:pPr>
      <w:bookmarkStart w:id="8" w:name="_Toc87865971"/>
      <w:r>
        <w:t>Bullying</w:t>
      </w:r>
      <w:r w:rsidR="000D29AA">
        <w:rPr>
          <w:rStyle w:val="EndnoteReference"/>
        </w:rPr>
        <w:endnoteReference w:id="1"/>
      </w:r>
      <w:bookmarkEnd w:id="8"/>
    </w:p>
    <w:p w14:paraId="7C1DE82B" w14:textId="77777777" w:rsidR="00E00E9B" w:rsidRDefault="00E00E9B" w:rsidP="00E00E9B">
      <w:pPr>
        <w:pStyle w:val="BodyNum"/>
        <w:numPr>
          <w:ilvl w:val="0"/>
          <w:numId w:val="20"/>
        </w:numPr>
      </w:pPr>
      <w:r>
        <w:t>A worker is bullied at work if a person or group of people repeatedly act unreasonably towards them or a group of workers and the behaviour creates a risk to health and safety.</w:t>
      </w:r>
    </w:p>
    <w:p w14:paraId="4E2249AD" w14:textId="39FC576D" w:rsidR="000D29AA" w:rsidRPr="000D29AA" w:rsidRDefault="000D29AA" w:rsidP="000D29AA">
      <w:pPr>
        <w:pStyle w:val="BodyNum"/>
      </w:pPr>
      <w:r w:rsidRPr="000D29AA">
        <w:rPr>
          <w:rFonts w:eastAsiaTheme="minorHAnsi"/>
        </w:rPr>
        <w:lastRenderedPageBreak/>
        <w:t>Unreasonable behaviour is behaviour that a reasonable person, having regard to the circumstances, may see as unreasonable. This includes (but is not limited to) behaviour that is victimising, humiliating, intimidating or threatening.</w:t>
      </w:r>
    </w:p>
    <w:p w14:paraId="70A68959" w14:textId="26596271" w:rsidR="00E00E9B" w:rsidRPr="00D2570A" w:rsidRDefault="00395676" w:rsidP="00E00E9B">
      <w:pPr>
        <w:pStyle w:val="BodyNum"/>
        <w:numPr>
          <w:ilvl w:val="0"/>
          <w:numId w:val="20"/>
        </w:numPr>
      </w:pPr>
      <w:r>
        <w:t>Guidance</w:t>
      </w:r>
      <w:r w:rsidR="00EC1D8F">
        <w:t xml:space="preserve"> regarding </w:t>
      </w:r>
      <w:r>
        <w:t xml:space="preserve">conduct that </w:t>
      </w:r>
      <w:r w:rsidR="00EC1D8F">
        <w:t>constitutes</w:t>
      </w:r>
      <w:r w:rsidR="00E00E9B" w:rsidRPr="00D2570A">
        <w:t xml:space="preserve"> bullying may be found on the intranet.</w:t>
      </w:r>
      <w:r w:rsidR="00A557B9">
        <w:t xml:space="preserve"> </w:t>
      </w:r>
    </w:p>
    <w:p w14:paraId="3FF01CCF" w14:textId="77777777" w:rsidR="00E00E9B" w:rsidRPr="00E72496" w:rsidRDefault="00E00E9B" w:rsidP="00E00E9B">
      <w:pPr>
        <w:pStyle w:val="Head4"/>
      </w:pPr>
      <w:bookmarkStart w:id="9" w:name="_Toc87865972"/>
      <w:r w:rsidRPr="00E72496">
        <w:t>Harassment</w:t>
      </w:r>
      <w:bookmarkEnd w:id="9"/>
    </w:p>
    <w:p w14:paraId="798E063D" w14:textId="20610718" w:rsidR="00E00E9B" w:rsidRPr="004972B1" w:rsidRDefault="003A6CDA" w:rsidP="00E00E9B">
      <w:pPr>
        <w:pStyle w:val="BodyNum"/>
        <w:numPr>
          <w:ilvl w:val="0"/>
          <w:numId w:val="20"/>
        </w:numPr>
      </w:pPr>
      <w:r>
        <w:rPr>
          <w:lang w:eastAsia="en-US"/>
        </w:rPr>
        <w:t>H</w:t>
      </w:r>
      <w:r w:rsidRPr="003A6CDA">
        <w:rPr>
          <w:lang w:eastAsia="en-US"/>
        </w:rPr>
        <w:t xml:space="preserve">arassment </w:t>
      </w:r>
      <w:r w:rsidR="00B92F78">
        <w:rPr>
          <w:lang w:eastAsia="en-US"/>
        </w:rPr>
        <w:t>is</w:t>
      </w:r>
      <w:r w:rsidRPr="003A6CDA">
        <w:rPr>
          <w:lang w:eastAsia="en-US"/>
        </w:rPr>
        <w:t xml:space="preserve"> offensive, belittling or threatening behaviour towards an individual or group of </w:t>
      </w:r>
      <w:r w:rsidR="00294327">
        <w:rPr>
          <w:lang w:eastAsia="en-US"/>
        </w:rPr>
        <w:t>worker</w:t>
      </w:r>
      <w:r w:rsidRPr="003A6CDA">
        <w:rPr>
          <w:lang w:eastAsia="en-US"/>
        </w:rPr>
        <w:t>s. The behaviour is unwelcome, unsolicited, usually unreciprocated, and often repeated</w:t>
      </w:r>
      <w:r w:rsidR="00A44AC5">
        <w:rPr>
          <w:rStyle w:val="EndnoteReference"/>
          <w:lang w:eastAsia="en-US"/>
        </w:rPr>
        <w:endnoteReference w:id="2"/>
      </w:r>
      <w:r w:rsidR="00FF1793">
        <w:rPr>
          <w:lang w:eastAsia="en-US"/>
        </w:rPr>
        <w:t>.</w:t>
      </w:r>
      <w:r w:rsidRPr="003A6CDA">
        <w:rPr>
          <w:lang w:eastAsia="en-US"/>
        </w:rPr>
        <w:t xml:space="preserve"> </w:t>
      </w:r>
      <w:r w:rsidR="0000082A" w:rsidRPr="002805E8">
        <w:t xml:space="preserve">OPC recognises that comments and behaviour that </w:t>
      </w:r>
      <w:r w:rsidR="0000082A">
        <w:t xml:space="preserve">may </w:t>
      </w:r>
      <w:r w:rsidR="0000082A" w:rsidRPr="002805E8">
        <w:t xml:space="preserve">not offend one person can offend another. </w:t>
      </w:r>
    </w:p>
    <w:p w14:paraId="58925895" w14:textId="1CB88CAD" w:rsidR="00E00E9B" w:rsidRDefault="00395676" w:rsidP="00E00E9B">
      <w:pPr>
        <w:pStyle w:val="BodyNum"/>
        <w:numPr>
          <w:ilvl w:val="0"/>
          <w:numId w:val="20"/>
        </w:numPr>
      </w:pPr>
      <w:r>
        <w:t xml:space="preserve">Guidance regarding conduct that </w:t>
      </w:r>
      <w:r w:rsidR="00EC1D8F">
        <w:t>constitutes</w:t>
      </w:r>
      <w:r w:rsidR="00947254">
        <w:t xml:space="preserve"> </w:t>
      </w:r>
      <w:r w:rsidR="00E00E9B">
        <w:t>harassment may be found on the intranet.</w:t>
      </w:r>
    </w:p>
    <w:p w14:paraId="015D20E1" w14:textId="77777777" w:rsidR="00947254" w:rsidRDefault="00947254" w:rsidP="003A6CDA">
      <w:pPr>
        <w:pStyle w:val="Head4"/>
      </w:pPr>
      <w:bookmarkStart w:id="10" w:name="_Toc87865973"/>
      <w:r>
        <w:t>Sex-based harassment</w:t>
      </w:r>
      <w:bookmarkEnd w:id="10"/>
    </w:p>
    <w:p w14:paraId="6CC2F58F" w14:textId="4253C723" w:rsidR="00947254" w:rsidRPr="0041365A" w:rsidRDefault="00947254" w:rsidP="0041365A">
      <w:pPr>
        <w:pStyle w:val="BodyNum"/>
      </w:pPr>
      <w:r w:rsidRPr="0041365A">
        <w:t xml:space="preserve">Sex-based harassment is unwelcome conduct of a seriously demeaning nature </w:t>
      </w:r>
      <w:r w:rsidR="00680F50">
        <w:t xml:space="preserve">engaged in </w:t>
      </w:r>
      <w:r w:rsidRPr="0041365A">
        <w:t xml:space="preserve">by reason of the </w:t>
      </w:r>
      <w:r w:rsidR="00680F50">
        <w:t xml:space="preserve">sex of the person harassed </w:t>
      </w:r>
      <w:r w:rsidRPr="0041365A">
        <w:t>in circumstances in which a reasonable person would have anticipated that the person harassed would be offended, humiliated or intimidated by</w:t>
      </w:r>
      <w:r w:rsidR="00680F50">
        <w:t xml:space="preserve"> the conduct</w:t>
      </w:r>
      <w:r w:rsidRPr="0041365A">
        <w:t>.</w:t>
      </w:r>
      <w:r w:rsidR="00395676">
        <w:t xml:space="preserve"> </w:t>
      </w:r>
      <w:r w:rsidR="00395676" w:rsidRPr="002805E8">
        <w:rPr>
          <w:szCs w:val="24"/>
        </w:rPr>
        <w:t>A single incident is enough to constitute sex</w:t>
      </w:r>
      <w:r w:rsidR="00395676">
        <w:rPr>
          <w:szCs w:val="24"/>
        </w:rPr>
        <w:t>-based</w:t>
      </w:r>
      <w:r w:rsidR="00395676" w:rsidRPr="002805E8">
        <w:rPr>
          <w:szCs w:val="24"/>
        </w:rPr>
        <w:t xml:space="preserve"> harassment – it doesn’t have to be repeated.</w:t>
      </w:r>
    </w:p>
    <w:p w14:paraId="215B9677" w14:textId="48D4A69F" w:rsidR="003A6CDA" w:rsidRDefault="00395676" w:rsidP="00E00E9B">
      <w:pPr>
        <w:pStyle w:val="BodyNum"/>
        <w:numPr>
          <w:ilvl w:val="0"/>
          <w:numId w:val="20"/>
        </w:numPr>
      </w:pPr>
      <w:r>
        <w:t xml:space="preserve">Guidance regarding conduct that </w:t>
      </w:r>
      <w:r w:rsidR="003A6CDA">
        <w:t>constitutes</w:t>
      </w:r>
      <w:r w:rsidR="003A6CDA" w:rsidRPr="00D2570A">
        <w:t xml:space="preserve"> </w:t>
      </w:r>
      <w:r w:rsidR="003A6CDA">
        <w:t>sex-based harassment may be found on the intranet.</w:t>
      </w:r>
    </w:p>
    <w:p w14:paraId="0E535408" w14:textId="77777777" w:rsidR="00E00E9B" w:rsidRDefault="00E00E9B" w:rsidP="00E00E9B">
      <w:pPr>
        <w:pStyle w:val="Head4"/>
      </w:pPr>
      <w:bookmarkStart w:id="11" w:name="_Toc87865974"/>
      <w:r>
        <w:t>Sexual harassment</w:t>
      </w:r>
      <w:bookmarkEnd w:id="11"/>
    </w:p>
    <w:p w14:paraId="2DCB7745" w14:textId="400B14EC" w:rsidR="00E00E9B" w:rsidRPr="002805E8" w:rsidRDefault="00E00E9B" w:rsidP="00E00E9B">
      <w:pPr>
        <w:pStyle w:val="BodyNum"/>
        <w:numPr>
          <w:ilvl w:val="0"/>
          <w:numId w:val="20"/>
        </w:numPr>
      </w:pPr>
      <w:r>
        <w:t xml:space="preserve">Sexual harassment </w:t>
      </w:r>
      <w:r w:rsidR="00B92F78">
        <w:t>is</w:t>
      </w:r>
      <w:r>
        <w:t xml:space="preserve"> unwelcome sexual advances, requests for sexual favours or other unwelcome conduct of a sexual nature that could </w:t>
      </w:r>
      <w:r w:rsidR="008E2952">
        <w:t xml:space="preserve">reasonably </w:t>
      </w:r>
      <w:r>
        <w:t>be expected to make a person feel offended, humiliated or intimidated</w:t>
      </w:r>
      <w:r w:rsidR="00A44AC5">
        <w:rPr>
          <w:rStyle w:val="EndnoteReference"/>
        </w:rPr>
        <w:endnoteReference w:id="3"/>
      </w:r>
      <w:r>
        <w:t xml:space="preserve">. </w:t>
      </w:r>
      <w:r w:rsidRPr="002805E8">
        <w:rPr>
          <w:szCs w:val="24"/>
        </w:rPr>
        <w:t>A single incident is enough to constitute sexual harassment – it doesn’t have to be repeated.</w:t>
      </w:r>
    </w:p>
    <w:p w14:paraId="71AB6D07" w14:textId="77777777" w:rsidR="00E00E9B" w:rsidRDefault="00E00E9B" w:rsidP="00E00E9B">
      <w:pPr>
        <w:pStyle w:val="BodyNum"/>
        <w:numPr>
          <w:ilvl w:val="0"/>
          <w:numId w:val="20"/>
        </w:numPr>
      </w:pPr>
      <w:r w:rsidRPr="003762F6">
        <w:t>A lack of objection to sexual harassment does not constitute consent. Consent is when one person agrees to or gives permission to another person to do something.</w:t>
      </w:r>
    </w:p>
    <w:p w14:paraId="58829303" w14:textId="1D1944C8" w:rsidR="00E00E9B" w:rsidRPr="0041365A" w:rsidRDefault="00395676" w:rsidP="0041365A">
      <w:pPr>
        <w:pStyle w:val="BodyNum"/>
      </w:pPr>
      <w:r>
        <w:t xml:space="preserve">Guidance regarding conduct that </w:t>
      </w:r>
      <w:r w:rsidR="00EC1D8F" w:rsidRPr="0041365A">
        <w:rPr>
          <w:rFonts w:eastAsiaTheme="minorHAnsi"/>
        </w:rPr>
        <w:t>constitutes</w:t>
      </w:r>
      <w:r w:rsidR="00947254" w:rsidRPr="0041365A">
        <w:rPr>
          <w:rFonts w:eastAsiaTheme="minorHAnsi"/>
        </w:rPr>
        <w:t xml:space="preserve"> </w:t>
      </w:r>
      <w:r w:rsidR="00E00E9B" w:rsidRPr="0041365A">
        <w:rPr>
          <w:rFonts w:eastAsiaTheme="minorHAnsi"/>
        </w:rPr>
        <w:t xml:space="preserve">sexual </w:t>
      </w:r>
      <w:r w:rsidR="00E00E9B" w:rsidRPr="0041365A">
        <w:t>harassment may be found on the intranet.</w:t>
      </w:r>
    </w:p>
    <w:p w14:paraId="7C54C0E8" w14:textId="77777777" w:rsidR="003A6CDA" w:rsidRPr="00673E24" w:rsidRDefault="003A6CDA" w:rsidP="003A6CDA">
      <w:pPr>
        <w:pStyle w:val="Head4"/>
      </w:pPr>
      <w:bookmarkStart w:id="12" w:name="_Toc87865975"/>
      <w:r w:rsidRPr="00673E24">
        <w:t>Discrimination</w:t>
      </w:r>
      <w:bookmarkEnd w:id="12"/>
    </w:p>
    <w:p w14:paraId="5A7980A9" w14:textId="401715AD" w:rsidR="003A6CDA" w:rsidRDefault="003A6CDA" w:rsidP="008E2952">
      <w:pPr>
        <w:pStyle w:val="BodyNum"/>
      </w:pPr>
      <w:r w:rsidRPr="008E2952">
        <w:t xml:space="preserve">Discrimination is the unfair or prejudicial treatment of people and groups based on personal characteristics such as </w:t>
      </w:r>
      <w:r w:rsidR="008E2952" w:rsidRPr="008E2952">
        <w:t>race, colour, sex, religion, political opinion, national extraction or social origin</w:t>
      </w:r>
      <w:r w:rsidR="008E2952">
        <w:rPr>
          <w:rStyle w:val="EndnoteReference"/>
        </w:rPr>
        <w:endnoteReference w:id="4"/>
      </w:r>
      <w:r w:rsidRPr="00744926">
        <w:rPr>
          <w:color w:val="202124"/>
          <w:shd w:val="clear" w:color="auto" w:fill="FFFFFF"/>
        </w:rPr>
        <w:t>.</w:t>
      </w:r>
      <w:r>
        <w:t xml:space="preserve"> </w:t>
      </w:r>
    </w:p>
    <w:p w14:paraId="0249C152" w14:textId="77777777" w:rsidR="003A6CDA" w:rsidRPr="00DF1DFC" w:rsidRDefault="003A6CDA" w:rsidP="003A6CDA">
      <w:pPr>
        <w:pStyle w:val="BodyNum"/>
        <w:numPr>
          <w:ilvl w:val="0"/>
          <w:numId w:val="20"/>
        </w:numPr>
      </w:pPr>
      <w:r w:rsidRPr="00673E24">
        <w:t>Discrimination can occur</w:t>
      </w:r>
      <w:r>
        <w:t xml:space="preserve"> d</w:t>
      </w:r>
      <w:r w:rsidRPr="00DF1DFC">
        <w:t>irectly</w:t>
      </w:r>
      <w:r w:rsidRPr="00744926">
        <w:rPr>
          <w:b/>
        </w:rPr>
        <w:t xml:space="preserve">, </w:t>
      </w:r>
      <w:r w:rsidRPr="00673E24">
        <w:t>when a person or group is treated less favourably than another person or group in a similar situation</w:t>
      </w:r>
      <w:r>
        <w:t>, or harassed,</w:t>
      </w:r>
      <w:r w:rsidRPr="00744926">
        <w:rPr>
          <w:spacing w:val="-1"/>
        </w:rPr>
        <w:t xml:space="preserve"> because of a personal characteristic, or the assumption of a personal characteristic currently or at some time in the future.</w:t>
      </w:r>
    </w:p>
    <w:p w14:paraId="628A05CF" w14:textId="77777777" w:rsidR="003A6CDA" w:rsidRPr="00D2570A" w:rsidRDefault="003A6CDA" w:rsidP="003A6CDA">
      <w:pPr>
        <w:pStyle w:val="BodyNum"/>
        <w:numPr>
          <w:ilvl w:val="0"/>
          <w:numId w:val="20"/>
        </w:numPr>
      </w:pPr>
      <w:r w:rsidRPr="00D2570A">
        <w:lastRenderedPageBreak/>
        <w:t>Discrimination can occur indirectly</w:t>
      </w:r>
      <w:r w:rsidRPr="00D2570A">
        <w:rPr>
          <w:b/>
        </w:rPr>
        <w:t xml:space="preserve">, </w:t>
      </w:r>
      <w:r w:rsidRPr="00D2570A">
        <w:t xml:space="preserve">when an unreasonable requirement, condition or practice is imposed that has, or is likely to have, the effect of disadvantaging people with a </w:t>
      </w:r>
      <w:r>
        <w:t xml:space="preserve">particular </w:t>
      </w:r>
      <w:r w:rsidRPr="00D2570A">
        <w:rPr>
          <w:spacing w:val="-1"/>
        </w:rPr>
        <w:t>personal characteristic</w:t>
      </w:r>
      <w:r w:rsidRPr="00D2570A">
        <w:t>.</w:t>
      </w:r>
    </w:p>
    <w:p w14:paraId="640DB7AE" w14:textId="17425BEA" w:rsidR="003A6CDA" w:rsidRPr="00D2570A" w:rsidRDefault="00395676" w:rsidP="003A6CDA">
      <w:pPr>
        <w:pStyle w:val="BodyNum"/>
        <w:numPr>
          <w:ilvl w:val="0"/>
          <w:numId w:val="20"/>
        </w:numPr>
      </w:pPr>
      <w:r>
        <w:t xml:space="preserve">Guidance regarding conduct that </w:t>
      </w:r>
      <w:r w:rsidR="00FF1793" w:rsidRPr="00257846">
        <w:rPr>
          <w:rFonts w:eastAsiaTheme="minorHAnsi"/>
        </w:rPr>
        <w:t xml:space="preserve">constitutes </w:t>
      </w:r>
      <w:r w:rsidR="003A6CDA" w:rsidRPr="00D2570A">
        <w:t>discrimination may be found on the intranet.</w:t>
      </w:r>
    </w:p>
    <w:p w14:paraId="7C872A0A" w14:textId="7D7460FD" w:rsidR="00E00E9B" w:rsidRPr="003762F6" w:rsidRDefault="00E00E9B" w:rsidP="00E00E9B">
      <w:pPr>
        <w:pStyle w:val="Head4"/>
      </w:pPr>
      <w:bookmarkStart w:id="13" w:name="_Toc87865976"/>
      <w:r w:rsidRPr="006F6B84">
        <w:t>Victimisation</w:t>
      </w:r>
      <w:bookmarkEnd w:id="13"/>
    </w:p>
    <w:p w14:paraId="6864C787" w14:textId="28B40C7B" w:rsidR="00E00E9B" w:rsidRDefault="00E00E9B" w:rsidP="00E00E9B">
      <w:pPr>
        <w:pStyle w:val="BodyNum"/>
        <w:numPr>
          <w:ilvl w:val="0"/>
          <w:numId w:val="20"/>
        </w:numPr>
      </w:pPr>
      <w:r w:rsidRPr="006F6B84">
        <w:t xml:space="preserve">Victimisation is subjecting or threatening to subject someone to a detriment because they have asserted their rights under equal opportunity law, made a complaint, helped someone else make a complaint, been part of an investigation (such as a witness) or refused to do something because it would be </w:t>
      </w:r>
      <w:r w:rsidR="00B92F78">
        <w:t>inappropriate interpersonal conduct</w:t>
      </w:r>
      <w:r w:rsidRPr="006F6B84">
        <w:t>.</w:t>
      </w:r>
    </w:p>
    <w:p w14:paraId="39A00B76" w14:textId="71F6D263" w:rsidR="00E00E9B" w:rsidRDefault="00E00E9B" w:rsidP="00E00E9B">
      <w:pPr>
        <w:pStyle w:val="Head3"/>
      </w:pPr>
      <w:bookmarkStart w:id="14" w:name="_Toc87865977"/>
      <w:r>
        <w:t xml:space="preserve">What is not </w:t>
      </w:r>
      <w:r w:rsidR="00B148AD">
        <w:t>inappropriate interpersonal conduct</w:t>
      </w:r>
      <w:bookmarkEnd w:id="14"/>
    </w:p>
    <w:p w14:paraId="4BE46E3B" w14:textId="730758B1" w:rsidR="00E00E9B" w:rsidRPr="00350FAF" w:rsidRDefault="00E00E9B" w:rsidP="00E00E9B">
      <w:pPr>
        <w:pStyle w:val="BodyNum"/>
        <w:numPr>
          <w:ilvl w:val="0"/>
          <w:numId w:val="20"/>
        </w:numPr>
      </w:pPr>
      <w:r w:rsidRPr="00350FAF">
        <w:t xml:space="preserve">The following is not </w:t>
      </w:r>
      <w:r w:rsidR="00B148AD">
        <w:t>inappropriate interpersonal conduct</w:t>
      </w:r>
      <w:r w:rsidRPr="00350FAF">
        <w:t xml:space="preserve">: </w:t>
      </w:r>
    </w:p>
    <w:p w14:paraId="1565A866" w14:textId="77777777" w:rsidR="00E00E9B" w:rsidRPr="00350FAF" w:rsidRDefault="00E00E9B" w:rsidP="00E00E9B">
      <w:pPr>
        <w:pStyle w:val="BodyPara"/>
        <w:numPr>
          <w:ilvl w:val="1"/>
          <w:numId w:val="20"/>
        </w:numPr>
      </w:pPr>
      <w:r w:rsidRPr="00350FAF">
        <w:t>expressing differences of opinion in a constructive and courteous manner</w:t>
      </w:r>
      <w:r>
        <w:t>.</w:t>
      </w:r>
    </w:p>
    <w:p w14:paraId="77FA1829" w14:textId="48186609" w:rsidR="00E00E9B" w:rsidRPr="00350FAF" w:rsidRDefault="00E00E9B" w:rsidP="00E00E9B">
      <w:pPr>
        <w:pStyle w:val="BodyPara"/>
        <w:numPr>
          <w:ilvl w:val="1"/>
          <w:numId w:val="20"/>
        </w:numPr>
      </w:pPr>
      <w:r w:rsidRPr="00350FAF">
        <w:t xml:space="preserve">carrying out reasonable management decisions or actions, undertaken in a reasonable way and with respect and courtesy, e.g. allocating work, or transferring a </w:t>
      </w:r>
      <w:r w:rsidR="00294327">
        <w:t>worker</w:t>
      </w:r>
      <w:r w:rsidRPr="00350FAF">
        <w:t xml:space="preserve"> to alternate duties, directing and controlling how work is performed, monitoring workflows and working hours, where the requirements are reasonable</w:t>
      </w:r>
      <w:r>
        <w:t>.</w:t>
      </w:r>
    </w:p>
    <w:p w14:paraId="507DC532" w14:textId="5B5CA331" w:rsidR="00E00E9B" w:rsidRPr="00350FAF" w:rsidRDefault="00E00E9B" w:rsidP="00E00E9B">
      <w:pPr>
        <w:pStyle w:val="BodyPara"/>
        <w:numPr>
          <w:ilvl w:val="1"/>
          <w:numId w:val="20"/>
        </w:numPr>
      </w:pPr>
      <w:r w:rsidRPr="00350FAF">
        <w:t xml:space="preserve">respectful feedback provided by managers and supervisors with the intention of assisting workers to </w:t>
      </w:r>
      <w:r w:rsidR="00680F50">
        <w:t>improve</w:t>
      </w:r>
      <w:r w:rsidR="00680F50" w:rsidRPr="00350FAF">
        <w:t xml:space="preserve"> </w:t>
      </w:r>
      <w:r w:rsidRPr="00350FAF">
        <w:t>performance or work-related behaviour, despite the fact that it may feel very uncomfortable. This is reasonable management action, provided that it is done in a constructive manner that is not humiliating, belittling, or threatening</w:t>
      </w:r>
      <w:r>
        <w:t>.</w:t>
      </w:r>
    </w:p>
    <w:p w14:paraId="0402E303" w14:textId="77777777" w:rsidR="00E00E9B" w:rsidRPr="00350FAF" w:rsidRDefault="00E00E9B" w:rsidP="00E00E9B">
      <w:pPr>
        <w:pStyle w:val="BodyPara"/>
        <w:numPr>
          <w:ilvl w:val="1"/>
          <w:numId w:val="20"/>
        </w:numPr>
      </w:pPr>
      <w:r w:rsidRPr="00350FAF">
        <w:t>behaviour that is invited or that is genuinely accepted by all people involved</w:t>
      </w:r>
      <w:r>
        <w:t>.</w:t>
      </w:r>
    </w:p>
    <w:p w14:paraId="7DCBA761" w14:textId="77777777" w:rsidR="00E00E9B" w:rsidRPr="00350FAF" w:rsidRDefault="00E00E9B" w:rsidP="00E00E9B">
      <w:pPr>
        <w:pStyle w:val="BodyPara"/>
        <w:numPr>
          <w:ilvl w:val="1"/>
          <w:numId w:val="20"/>
        </w:numPr>
      </w:pPr>
      <w:r w:rsidRPr="00350FAF">
        <w:t>making a complaint about another’s conduct, if the complaint is made in a proper and reasonable way.</w:t>
      </w:r>
    </w:p>
    <w:p w14:paraId="08E12469" w14:textId="77777777" w:rsidR="00E00E9B" w:rsidRDefault="00E00E9B" w:rsidP="00E00E9B">
      <w:pPr>
        <w:pStyle w:val="Head3"/>
      </w:pPr>
      <w:bookmarkStart w:id="15" w:name="_Toc87865978"/>
      <w:r>
        <w:t>Rights and responsibilities</w:t>
      </w:r>
      <w:bookmarkEnd w:id="15"/>
    </w:p>
    <w:p w14:paraId="403E8079" w14:textId="77777777" w:rsidR="00E00E9B" w:rsidRPr="000E54F7" w:rsidRDefault="00E00E9B" w:rsidP="00E00E9B">
      <w:pPr>
        <w:pStyle w:val="Head4"/>
      </w:pPr>
      <w:bookmarkStart w:id="16" w:name="_Toc87865979"/>
      <w:r w:rsidRPr="000E54F7">
        <w:t>Workers</w:t>
      </w:r>
      <w:bookmarkEnd w:id="16"/>
    </w:p>
    <w:p w14:paraId="38D381DE" w14:textId="77777777" w:rsidR="00E00E9B" w:rsidRPr="00445041" w:rsidRDefault="00E00E9B" w:rsidP="00E00E9B">
      <w:pPr>
        <w:pStyle w:val="BodyNum"/>
        <w:numPr>
          <w:ilvl w:val="0"/>
          <w:numId w:val="20"/>
        </w:numPr>
        <w:spacing w:after="80"/>
      </w:pPr>
      <w:r w:rsidRPr="00445041">
        <w:t xml:space="preserve">All </w:t>
      </w:r>
      <w:r>
        <w:t>workers</w:t>
      </w:r>
      <w:r w:rsidRPr="00445041">
        <w:t xml:space="preserve"> are entitled to:</w:t>
      </w:r>
    </w:p>
    <w:p w14:paraId="2529E84F" w14:textId="5A03D3BC" w:rsidR="00E00E9B" w:rsidRPr="00695ED0" w:rsidRDefault="00E00E9B" w:rsidP="00E00E9B">
      <w:pPr>
        <w:pStyle w:val="BodyPara"/>
        <w:numPr>
          <w:ilvl w:val="1"/>
          <w:numId w:val="20"/>
        </w:numPr>
        <w:spacing w:before="0" w:after="40"/>
      </w:pPr>
      <w:r w:rsidRPr="00695ED0">
        <w:t xml:space="preserve">work free from </w:t>
      </w:r>
      <w:r w:rsidR="00B92F78">
        <w:t>inappropriate interpersonal conduct</w:t>
      </w:r>
      <w:r>
        <w:t>.</w:t>
      </w:r>
    </w:p>
    <w:p w14:paraId="53C1DD30" w14:textId="77777777" w:rsidR="00E00E9B" w:rsidRPr="00695ED0" w:rsidRDefault="00E00E9B" w:rsidP="00E00E9B">
      <w:pPr>
        <w:pStyle w:val="BodyPara"/>
        <w:numPr>
          <w:ilvl w:val="1"/>
          <w:numId w:val="20"/>
        </w:numPr>
        <w:spacing w:before="0" w:after="40"/>
      </w:pPr>
      <w:r w:rsidRPr="00695ED0">
        <w:t>recruitment and selection decisions based on merit and not affected by irrelevant personal characteristics</w:t>
      </w:r>
      <w:r>
        <w:t>.</w:t>
      </w:r>
    </w:p>
    <w:p w14:paraId="4F4F6702" w14:textId="77777777" w:rsidR="00E00E9B" w:rsidRDefault="00E00E9B" w:rsidP="00E00E9B">
      <w:pPr>
        <w:pStyle w:val="BodyPara"/>
        <w:numPr>
          <w:ilvl w:val="1"/>
          <w:numId w:val="20"/>
        </w:numPr>
        <w:spacing w:before="0" w:after="40"/>
      </w:pPr>
      <w:r w:rsidRPr="00695ED0">
        <w:t>reasonable flexibility in working arrangements, especially where needed to accommodate their family responsibilities, disability, religious beliefs or culture.</w:t>
      </w:r>
    </w:p>
    <w:p w14:paraId="342F9922" w14:textId="77777777" w:rsidR="00E00E9B" w:rsidRPr="00695ED0" w:rsidRDefault="00E00E9B" w:rsidP="00E00E9B">
      <w:pPr>
        <w:pStyle w:val="BodyPara"/>
        <w:numPr>
          <w:ilvl w:val="1"/>
          <w:numId w:val="20"/>
        </w:numPr>
        <w:spacing w:before="0" w:after="40"/>
      </w:pPr>
      <w:r w:rsidRPr="00695ED0">
        <w:t>raise issues or to make an enquiry or complaint in a reasonable and respectful manner without being victimised</w:t>
      </w:r>
      <w:r>
        <w:t>.</w:t>
      </w:r>
    </w:p>
    <w:p w14:paraId="21128C4A" w14:textId="77777777" w:rsidR="00E00E9B" w:rsidRPr="00695ED0" w:rsidRDefault="00E00E9B" w:rsidP="00E00E9B">
      <w:pPr>
        <w:pStyle w:val="BodyNum"/>
        <w:numPr>
          <w:ilvl w:val="0"/>
          <w:numId w:val="20"/>
        </w:numPr>
        <w:spacing w:after="80"/>
      </w:pPr>
      <w:r w:rsidRPr="00695ED0">
        <w:lastRenderedPageBreak/>
        <w:t xml:space="preserve">All </w:t>
      </w:r>
      <w:r>
        <w:t>workers</w:t>
      </w:r>
      <w:r w:rsidRPr="00695ED0">
        <w:t xml:space="preserve"> must:</w:t>
      </w:r>
    </w:p>
    <w:p w14:paraId="5F9CABAD" w14:textId="35511982" w:rsidR="00E00E9B" w:rsidRPr="005546EB" w:rsidRDefault="00E00E9B" w:rsidP="00E00E9B">
      <w:pPr>
        <w:pStyle w:val="BodyPara"/>
        <w:numPr>
          <w:ilvl w:val="1"/>
          <w:numId w:val="20"/>
        </w:numPr>
        <w:spacing w:before="0" w:after="40"/>
      </w:pPr>
      <w:r w:rsidRPr="005546EB">
        <w:t xml:space="preserve">at all times behave in a way that upholds the APS Values and Employment Principles, and the integrity and good reputation of </w:t>
      </w:r>
      <w:r w:rsidR="00497DC9">
        <w:t xml:space="preserve">OPC </w:t>
      </w:r>
      <w:r w:rsidRPr="005546EB">
        <w:t>and the APS.</w:t>
      </w:r>
    </w:p>
    <w:p w14:paraId="1872FFEA" w14:textId="77777777" w:rsidR="00E00E9B" w:rsidRDefault="00E00E9B" w:rsidP="00E00E9B">
      <w:pPr>
        <w:pStyle w:val="BodyPara"/>
        <w:numPr>
          <w:ilvl w:val="1"/>
          <w:numId w:val="20"/>
        </w:numPr>
        <w:spacing w:before="0" w:after="40"/>
      </w:pPr>
      <w:r w:rsidRPr="005546EB">
        <w:t>when acting in connection with APS employment, treat everyone with respect and courtesy, and without harassment;</w:t>
      </w:r>
    </w:p>
    <w:p w14:paraId="0ED07559" w14:textId="3A4543C0" w:rsidR="00E00E9B" w:rsidRPr="0041365A" w:rsidRDefault="00E00E9B" w:rsidP="00E00E9B">
      <w:pPr>
        <w:pStyle w:val="BodyPara"/>
        <w:numPr>
          <w:ilvl w:val="1"/>
          <w:numId w:val="20"/>
        </w:numPr>
        <w:spacing w:before="0" w:after="40"/>
      </w:pPr>
      <w:r w:rsidRPr="0041365A">
        <w:t xml:space="preserve">not participate in, nor </w:t>
      </w:r>
      <w:r w:rsidR="00947254" w:rsidRPr="0041365A">
        <w:rPr>
          <w:shd w:val="clear" w:color="auto" w:fill="FFFFFF"/>
        </w:rPr>
        <w:t>cause</w:t>
      </w:r>
      <w:r w:rsidR="00947254" w:rsidRPr="0041365A">
        <w:rPr>
          <w:rFonts w:eastAsiaTheme="minorHAnsi"/>
        </w:rPr>
        <w:t xml:space="preserve">, instruct, induce, aid, permit or </w:t>
      </w:r>
      <w:r w:rsidRPr="0041365A">
        <w:rPr>
          <w:rFonts w:eastAsiaTheme="minorHAnsi"/>
        </w:rPr>
        <w:t xml:space="preserve">condone </w:t>
      </w:r>
      <w:r w:rsidR="00B148AD">
        <w:rPr>
          <w:rFonts w:eastAsiaTheme="minorHAnsi"/>
        </w:rPr>
        <w:t>inappropriate interpersonal conduct</w:t>
      </w:r>
      <w:r w:rsidRPr="0041365A">
        <w:rPr>
          <w:rFonts w:eastAsiaTheme="minorHAnsi"/>
        </w:rPr>
        <w:t>;</w:t>
      </w:r>
    </w:p>
    <w:p w14:paraId="6E3299CA" w14:textId="18D93B43" w:rsidR="00E00E9B" w:rsidRPr="00907022" w:rsidRDefault="00E00E9B" w:rsidP="00E00E9B">
      <w:pPr>
        <w:pStyle w:val="BodyPara"/>
        <w:numPr>
          <w:ilvl w:val="1"/>
          <w:numId w:val="20"/>
        </w:numPr>
        <w:spacing w:before="0" w:after="40"/>
      </w:pPr>
      <w:r w:rsidRPr="00907022">
        <w:t>immediately ceas</w:t>
      </w:r>
      <w:r>
        <w:t>e</w:t>
      </w:r>
      <w:r w:rsidRPr="00907022">
        <w:t xml:space="preserve"> any </w:t>
      </w:r>
      <w:r w:rsidR="00B148AD">
        <w:t>inappropriate interpersonal conduct</w:t>
      </w:r>
      <w:r>
        <w:t xml:space="preserve"> </w:t>
      </w:r>
      <w:r w:rsidRPr="00907022">
        <w:t>towards other workers, when asked to do so;</w:t>
      </w:r>
    </w:p>
    <w:p w14:paraId="2642DF02" w14:textId="39E327E0" w:rsidR="00E00E9B" w:rsidRPr="00907022" w:rsidRDefault="00E00E9B" w:rsidP="00E00E9B">
      <w:pPr>
        <w:pStyle w:val="BodyPara"/>
        <w:numPr>
          <w:ilvl w:val="1"/>
          <w:numId w:val="20"/>
        </w:numPr>
        <w:spacing w:before="0" w:after="40"/>
      </w:pPr>
      <w:r w:rsidRPr="00907022">
        <w:t xml:space="preserve">offer informal support to people who experience </w:t>
      </w:r>
      <w:r w:rsidR="00B148AD">
        <w:t>inappropriate interpersonal conduct</w:t>
      </w:r>
      <w:r>
        <w:t>;</w:t>
      </w:r>
    </w:p>
    <w:p w14:paraId="6E7216AE" w14:textId="097DBCA3" w:rsidR="00E00E9B" w:rsidRDefault="00E00E9B" w:rsidP="00E00E9B">
      <w:pPr>
        <w:pStyle w:val="BodyPara"/>
        <w:numPr>
          <w:ilvl w:val="1"/>
          <w:numId w:val="20"/>
        </w:numPr>
        <w:spacing w:before="0" w:after="40"/>
      </w:pPr>
      <w:r>
        <w:t>r</w:t>
      </w:r>
      <w:r w:rsidRPr="00907022">
        <w:t>eport</w:t>
      </w:r>
      <w:r>
        <w:t xml:space="preserve"> </w:t>
      </w:r>
      <w:r w:rsidR="00B148AD">
        <w:t>inappropriate interpersonal conduct</w:t>
      </w:r>
      <w:r w:rsidR="00497DC9">
        <w:t xml:space="preserve"> by completing a WHS hazard or incident report</w:t>
      </w:r>
      <w:r>
        <w:t>;</w:t>
      </w:r>
    </w:p>
    <w:p w14:paraId="29DD11F0" w14:textId="02D860BE" w:rsidR="00E00E9B" w:rsidRPr="00907022" w:rsidRDefault="00E00E9B" w:rsidP="00E00E9B">
      <w:pPr>
        <w:pStyle w:val="BodyPara"/>
        <w:numPr>
          <w:ilvl w:val="1"/>
          <w:numId w:val="20"/>
        </w:numPr>
        <w:spacing w:before="0" w:after="40"/>
      </w:pPr>
      <w:r w:rsidRPr="00907022">
        <w:t>respect the confidentiality of complaint resolution procedures. Workers must not inappropriately disclose personal information obtained in a professional role (for example, as a supervisor) or as a result of being part of an informal or formal investigation.</w:t>
      </w:r>
    </w:p>
    <w:p w14:paraId="2106006D" w14:textId="77777777" w:rsidR="00E00E9B" w:rsidRDefault="00E00E9B" w:rsidP="00E00E9B">
      <w:pPr>
        <w:pStyle w:val="Head4"/>
      </w:pPr>
      <w:bookmarkStart w:id="17" w:name="_Toc87865980"/>
      <w:r>
        <w:t>Supervisors</w:t>
      </w:r>
      <w:bookmarkEnd w:id="17"/>
    </w:p>
    <w:p w14:paraId="7E4B2013" w14:textId="77777777" w:rsidR="00E00E9B" w:rsidRPr="00695ED0" w:rsidRDefault="00E00E9B" w:rsidP="00E00E9B">
      <w:pPr>
        <w:pStyle w:val="BodyNum"/>
        <w:numPr>
          <w:ilvl w:val="0"/>
          <w:numId w:val="20"/>
        </w:numPr>
        <w:spacing w:after="80"/>
      </w:pPr>
      <w:r>
        <w:t>In addition to their responsibilities as workers, supervisors must:</w:t>
      </w:r>
    </w:p>
    <w:p w14:paraId="231A67E0" w14:textId="77777777" w:rsidR="00E00E9B" w:rsidRPr="00445041" w:rsidRDefault="00E00E9B" w:rsidP="00E00E9B">
      <w:pPr>
        <w:pStyle w:val="BodyPara"/>
        <w:numPr>
          <w:ilvl w:val="1"/>
          <w:numId w:val="20"/>
        </w:numPr>
        <w:spacing w:before="0" w:after="40"/>
      </w:pPr>
      <w:r w:rsidRPr="00445041">
        <w:t>model appropriate standards of behaviour</w:t>
      </w:r>
      <w:r>
        <w:t>;</w:t>
      </w:r>
    </w:p>
    <w:p w14:paraId="470FB04D" w14:textId="3473347B" w:rsidR="00E00E9B" w:rsidRPr="006459D3" w:rsidRDefault="00E00E9B" w:rsidP="00E00E9B">
      <w:pPr>
        <w:pStyle w:val="BodyPara"/>
        <w:numPr>
          <w:ilvl w:val="1"/>
          <w:numId w:val="20"/>
        </w:numPr>
        <w:spacing w:before="0" w:after="40"/>
      </w:pPr>
      <w:r w:rsidRPr="00F02197">
        <w:rPr>
          <w:rFonts w:cs="Arial"/>
        </w:rPr>
        <w:t>identify and manag</w:t>
      </w:r>
      <w:r>
        <w:rPr>
          <w:rFonts w:cs="Arial"/>
        </w:rPr>
        <w:t>e</w:t>
      </w:r>
      <w:r w:rsidRPr="00F02197">
        <w:rPr>
          <w:rFonts w:cs="Arial"/>
        </w:rPr>
        <w:t xml:space="preserve"> behaviour that may constitute, or has the potential to develop into </w:t>
      </w:r>
      <w:r w:rsidR="00B148AD">
        <w:rPr>
          <w:rFonts w:cs="Arial"/>
        </w:rPr>
        <w:t>inappropriate interpersonal conduct</w:t>
      </w:r>
      <w:r>
        <w:rPr>
          <w:rFonts w:cs="Arial"/>
        </w:rPr>
        <w:t>;</w:t>
      </w:r>
    </w:p>
    <w:p w14:paraId="3FEB4F17" w14:textId="225C1E79" w:rsidR="00E00E9B" w:rsidRDefault="00E00E9B" w:rsidP="00E00E9B">
      <w:pPr>
        <w:pStyle w:val="BodyPara"/>
        <w:numPr>
          <w:ilvl w:val="1"/>
          <w:numId w:val="20"/>
        </w:numPr>
        <w:spacing w:before="0" w:after="40"/>
      </w:pPr>
      <w:r w:rsidRPr="00445041">
        <w:t xml:space="preserve">intervene quickly and appropriately when they become aware of </w:t>
      </w:r>
      <w:r w:rsidR="00B148AD">
        <w:t>inappropriate interpersonal conduct</w:t>
      </w:r>
      <w:r>
        <w:t>;</w:t>
      </w:r>
    </w:p>
    <w:p w14:paraId="41460C62" w14:textId="6BCF304C" w:rsidR="00E00E9B" w:rsidRDefault="00E00E9B" w:rsidP="00E00E9B">
      <w:pPr>
        <w:pStyle w:val="BodyPara"/>
        <w:numPr>
          <w:ilvl w:val="1"/>
          <w:numId w:val="20"/>
        </w:numPr>
        <w:spacing w:before="0" w:after="40"/>
      </w:pPr>
      <w:r>
        <w:t xml:space="preserve">take prompt and timely action to deal with suspected instances of </w:t>
      </w:r>
      <w:r w:rsidR="00B148AD">
        <w:t>inappropriate interpersonal conduct</w:t>
      </w:r>
      <w:r>
        <w:t>;</w:t>
      </w:r>
    </w:p>
    <w:p w14:paraId="3755DC13" w14:textId="77777777" w:rsidR="00E00E9B" w:rsidRDefault="00E00E9B" w:rsidP="00E00E9B">
      <w:pPr>
        <w:pStyle w:val="BodyPara"/>
        <w:numPr>
          <w:ilvl w:val="1"/>
          <w:numId w:val="20"/>
        </w:numPr>
        <w:spacing w:before="0" w:after="40"/>
      </w:pPr>
      <w:r>
        <w:t>take prompt and timely action to implement any actions or recommendations arising from the outcomes of investigations or disciplinary action;</w:t>
      </w:r>
    </w:p>
    <w:p w14:paraId="73E8A1E3" w14:textId="77777777" w:rsidR="00E00E9B" w:rsidRDefault="00E00E9B" w:rsidP="00E00E9B">
      <w:pPr>
        <w:pStyle w:val="BodyPara"/>
        <w:numPr>
          <w:ilvl w:val="1"/>
          <w:numId w:val="20"/>
        </w:numPr>
        <w:spacing w:before="0" w:after="40"/>
      </w:pPr>
      <w:r>
        <w:t>act fairly to resolve issues and enforce workplace behavioural standards, ensuring that relevant parties are heard;</w:t>
      </w:r>
    </w:p>
    <w:p w14:paraId="3E976B44" w14:textId="77777777" w:rsidR="00E00E9B" w:rsidRDefault="00E00E9B" w:rsidP="00E00E9B">
      <w:pPr>
        <w:pStyle w:val="BodyPara"/>
        <w:numPr>
          <w:ilvl w:val="1"/>
          <w:numId w:val="20"/>
        </w:numPr>
        <w:spacing w:before="0" w:after="40"/>
      </w:pPr>
      <w:r>
        <w:t>help workers resolve complaints informally wherever possible, and refer formal complaints for investigation;</w:t>
      </w:r>
    </w:p>
    <w:p w14:paraId="51FAD576" w14:textId="77777777" w:rsidR="00E00E9B" w:rsidRDefault="00E00E9B" w:rsidP="00E00E9B">
      <w:pPr>
        <w:pStyle w:val="BodyPara"/>
        <w:numPr>
          <w:ilvl w:val="1"/>
          <w:numId w:val="20"/>
        </w:numPr>
        <w:spacing w:before="0" w:after="40"/>
      </w:pPr>
      <w:r>
        <w:t>ensure workers who raise an issue or make a complaint are protected from victimisation.</w:t>
      </w:r>
    </w:p>
    <w:p w14:paraId="1EDBEDD4" w14:textId="77777777" w:rsidR="00E00E9B" w:rsidRPr="00445041" w:rsidRDefault="00E00E9B" w:rsidP="00E00E9B">
      <w:pPr>
        <w:pStyle w:val="BodyNum"/>
        <w:numPr>
          <w:ilvl w:val="0"/>
          <w:numId w:val="20"/>
        </w:numPr>
      </w:pPr>
      <w:r>
        <w:t>Support for supervisors is available from People Services.</w:t>
      </w:r>
    </w:p>
    <w:p w14:paraId="763FAF4F" w14:textId="77777777" w:rsidR="00E00E9B" w:rsidRDefault="00E00E9B" w:rsidP="00E00E9B">
      <w:pPr>
        <w:pStyle w:val="Head3"/>
      </w:pPr>
      <w:bookmarkStart w:id="18" w:name="_Toc87865981"/>
      <w:r>
        <w:t>Promoting appropriate, respectful workplace conduct</w:t>
      </w:r>
      <w:bookmarkEnd w:id="18"/>
    </w:p>
    <w:p w14:paraId="04356CFA" w14:textId="7A7D8232" w:rsidR="00E00E9B" w:rsidRDefault="00E00E9B" w:rsidP="00E00E9B">
      <w:pPr>
        <w:pStyle w:val="BodyNum"/>
        <w:numPr>
          <w:ilvl w:val="0"/>
          <w:numId w:val="20"/>
        </w:numPr>
      </w:pPr>
      <w:r>
        <w:t xml:space="preserve">OPC will require all </w:t>
      </w:r>
      <w:r w:rsidR="00294327">
        <w:t>workers</w:t>
      </w:r>
      <w:r>
        <w:t xml:space="preserve"> to complete online modules on the APS Code of Conduct and Values on commencement, and refresher modules every two years. </w:t>
      </w:r>
    </w:p>
    <w:p w14:paraId="10A26F4A" w14:textId="77777777" w:rsidR="00E00E9B" w:rsidRPr="000C47D3" w:rsidRDefault="00E00E9B" w:rsidP="00E00E9B">
      <w:pPr>
        <w:pStyle w:val="BodyNum"/>
        <w:numPr>
          <w:ilvl w:val="0"/>
          <w:numId w:val="20"/>
        </w:numPr>
      </w:pPr>
      <w:r>
        <w:t>OPC will maintain a psychological safety strategy which promotes appropriate, respectful conduct.</w:t>
      </w:r>
    </w:p>
    <w:p w14:paraId="429433C3" w14:textId="77777777" w:rsidR="00E00E9B" w:rsidRPr="001D6153" w:rsidRDefault="00E00E9B" w:rsidP="00E00E9B">
      <w:pPr>
        <w:pStyle w:val="Head4"/>
      </w:pPr>
      <w:bookmarkStart w:id="19" w:name="_Toc87865982"/>
      <w:r w:rsidRPr="001D6153">
        <w:lastRenderedPageBreak/>
        <w:t>Merit at</w:t>
      </w:r>
      <w:r>
        <w:t xml:space="preserve"> OPC</w:t>
      </w:r>
      <w:bookmarkEnd w:id="19"/>
    </w:p>
    <w:p w14:paraId="37CB1F16" w14:textId="7FC2D7CC" w:rsidR="00242C74" w:rsidRPr="0041365A" w:rsidRDefault="00E00E9B" w:rsidP="009978C4">
      <w:pPr>
        <w:pStyle w:val="BodyNum"/>
      </w:pPr>
      <w:r w:rsidRPr="0041365A">
        <w:t xml:space="preserve">Hiring and promotion decisions at OPC </w:t>
      </w:r>
      <w:r w:rsidR="00242C74" w:rsidRPr="0041365A">
        <w:t xml:space="preserve">must </w:t>
      </w:r>
      <w:r w:rsidRPr="0041365A">
        <w:t>be based on merit – the skills and abilities of the candidate as measured against the inherent requirements of the position – regardless of personal characteristics.</w:t>
      </w:r>
      <w:r w:rsidR="00A557B9" w:rsidRPr="0041365A">
        <w:t xml:space="preserve"> </w:t>
      </w:r>
      <w:r w:rsidR="00242C74" w:rsidRPr="009978C4">
        <w:t>The APS Employment Principles in section 10A of th</w:t>
      </w:r>
      <w:r w:rsidR="00242C74">
        <w:t xml:space="preserve">e </w:t>
      </w:r>
      <w:r w:rsidR="00242C74" w:rsidRPr="009978C4">
        <w:rPr>
          <w:i/>
        </w:rPr>
        <w:t>Public Service Act 1999</w:t>
      </w:r>
      <w:r w:rsidR="00242C74">
        <w:t xml:space="preserve"> </w:t>
      </w:r>
      <w:r w:rsidR="00242C74" w:rsidRPr="009978C4">
        <w:t xml:space="preserve">provide that the APS makes decisions relating to engagement and promotion based on merit. </w:t>
      </w:r>
    </w:p>
    <w:p w14:paraId="75AE336A" w14:textId="14F63788" w:rsidR="00E00E9B" w:rsidRPr="001D6153" w:rsidRDefault="00E00E9B" w:rsidP="0041365A">
      <w:pPr>
        <w:pStyle w:val="BodyNum"/>
        <w:numPr>
          <w:ilvl w:val="0"/>
          <w:numId w:val="20"/>
        </w:numPr>
      </w:pPr>
      <w:r>
        <w:t xml:space="preserve">OPC will embed mitigations against the risk of </w:t>
      </w:r>
      <w:r w:rsidR="00395676">
        <w:t xml:space="preserve">discrimination </w:t>
      </w:r>
      <w:r>
        <w:t xml:space="preserve">into recruitment and selection processes, and provide support and education for </w:t>
      </w:r>
      <w:r w:rsidR="00395676">
        <w:t>workers involved in recruitment and selection</w:t>
      </w:r>
      <w:r>
        <w:t xml:space="preserve">. </w:t>
      </w:r>
    </w:p>
    <w:p w14:paraId="36F75B06" w14:textId="77777777" w:rsidR="00E00E9B" w:rsidRDefault="00E00E9B" w:rsidP="00E00E9B">
      <w:pPr>
        <w:pStyle w:val="Head3"/>
      </w:pPr>
      <w:bookmarkStart w:id="20" w:name="_Toc87865983"/>
      <w:r>
        <w:t>Educating workers on impact and how to respond</w:t>
      </w:r>
      <w:bookmarkEnd w:id="20"/>
    </w:p>
    <w:p w14:paraId="4A6BD636" w14:textId="77777777" w:rsidR="00E00E9B" w:rsidRDefault="00E00E9B" w:rsidP="00E00E9B">
      <w:pPr>
        <w:pStyle w:val="BodyNum"/>
        <w:numPr>
          <w:ilvl w:val="0"/>
          <w:numId w:val="20"/>
        </w:numPr>
      </w:pPr>
      <w:r>
        <w:t xml:space="preserve">OPC will require all workers to complete online modules on the prevention of bullying and harassment on commencement and refresher modules every two years. </w:t>
      </w:r>
    </w:p>
    <w:p w14:paraId="2605B813" w14:textId="7D246C53" w:rsidR="00E00E9B" w:rsidRDefault="00E00E9B" w:rsidP="00E00E9B">
      <w:pPr>
        <w:pStyle w:val="BodyNum"/>
        <w:numPr>
          <w:ilvl w:val="0"/>
          <w:numId w:val="20"/>
        </w:numPr>
      </w:pPr>
      <w:r>
        <w:t xml:space="preserve">OPC will undertake an ongoing communication campaign to raise awareness of the safety and well-being risks of </w:t>
      </w:r>
      <w:r w:rsidR="00B148AD">
        <w:t>inappropriate interpersonal conduct</w:t>
      </w:r>
      <w:r>
        <w:t>, and appropriate responses. Communication channels will include ‘all staff’ and group level meetings.</w:t>
      </w:r>
    </w:p>
    <w:p w14:paraId="44737E4E" w14:textId="152CA444" w:rsidR="00E00E9B" w:rsidRDefault="00E00E9B" w:rsidP="00E00E9B">
      <w:pPr>
        <w:pStyle w:val="BodyNum"/>
        <w:numPr>
          <w:ilvl w:val="0"/>
          <w:numId w:val="20"/>
        </w:numPr>
      </w:pPr>
      <w:r>
        <w:t xml:space="preserve">The OPC Diversity Champion will communicate with </w:t>
      </w:r>
      <w:r w:rsidR="00294327">
        <w:t>workers</w:t>
      </w:r>
      <w:r>
        <w:t xml:space="preserve"> about the negative impact of </w:t>
      </w:r>
      <w:r w:rsidR="00B148AD">
        <w:t>inappropriate interpersonal conduct</w:t>
      </w:r>
      <w:r>
        <w:t xml:space="preserve"> on inclusion and thus organisational resilience and innovation.</w:t>
      </w:r>
    </w:p>
    <w:p w14:paraId="1DC1422A" w14:textId="77777777" w:rsidR="00E00E9B" w:rsidRDefault="00E00E9B" w:rsidP="00E00E9B">
      <w:pPr>
        <w:pStyle w:val="Head4"/>
      </w:pPr>
      <w:bookmarkStart w:id="21" w:name="_Toc87865984"/>
      <w:r>
        <w:t>Bystanders</w:t>
      </w:r>
      <w:bookmarkEnd w:id="21"/>
    </w:p>
    <w:p w14:paraId="1A141835" w14:textId="23CC28CB" w:rsidR="00E00E9B" w:rsidRDefault="00E00E9B" w:rsidP="00E00E9B">
      <w:pPr>
        <w:pStyle w:val="BodyNum"/>
        <w:numPr>
          <w:ilvl w:val="0"/>
          <w:numId w:val="20"/>
        </w:numPr>
      </w:pPr>
      <w:r w:rsidRPr="00FC6F6A">
        <w:t xml:space="preserve">A bystander is someone who sees or knows about </w:t>
      </w:r>
      <w:r w:rsidR="00F65263">
        <w:t xml:space="preserve">inappropriate interpersonal conduct </w:t>
      </w:r>
      <w:r w:rsidRPr="00FC6F6A">
        <w:t xml:space="preserve">that is happening to </w:t>
      </w:r>
      <w:r>
        <w:t xml:space="preserve">someone else. Bystanders play a very important role in responding to and preventing </w:t>
      </w:r>
      <w:r w:rsidR="00F65263">
        <w:t>inappropriate interpersonal conduct</w:t>
      </w:r>
      <w:r>
        <w:t>.</w:t>
      </w:r>
    </w:p>
    <w:p w14:paraId="0FF15FA8" w14:textId="4FB84FAF" w:rsidR="00E00E9B" w:rsidRDefault="00E00E9B" w:rsidP="00E00E9B">
      <w:pPr>
        <w:pStyle w:val="BodyNum"/>
        <w:numPr>
          <w:ilvl w:val="0"/>
          <w:numId w:val="20"/>
        </w:numPr>
      </w:pPr>
      <w:bookmarkStart w:id="22" w:name="_Hlk82608190"/>
      <w:r>
        <w:t xml:space="preserve">OPC will encourage all workers to be supportive bystanders by providing training and promoting the role of bystanders and how they can best support a worker who is affected by </w:t>
      </w:r>
      <w:r w:rsidR="00B148AD">
        <w:t>inappropriate interpersonal conduct</w:t>
      </w:r>
      <w:bookmarkEnd w:id="22"/>
      <w:r>
        <w:t>.</w:t>
      </w:r>
    </w:p>
    <w:p w14:paraId="1164E00A" w14:textId="530501A3" w:rsidR="00314020" w:rsidRDefault="00314020" w:rsidP="00E00E9B">
      <w:pPr>
        <w:pStyle w:val="BodyNum"/>
        <w:numPr>
          <w:ilvl w:val="0"/>
          <w:numId w:val="20"/>
        </w:numPr>
      </w:pPr>
      <w:r>
        <w:t xml:space="preserve">An important role for bystanders is to speak to a person demonstrating </w:t>
      </w:r>
      <w:r w:rsidR="00B148AD">
        <w:t>inappropriate interpersonal conduct</w:t>
      </w:r>
      <w:r>
        <w:t xml:space="preserve"> and letting them know the impact of their conduct, and that it is not acceptable.</w:t>
      </w:r>
    </w:p>
    <w:p w14:paraId="39EF5E90" w14:textId="77777777" w:rsidR="00E00E9B" w:rsidRPr="00FC6F6A" w:rsidRDefault="00E00E9B" w:rsidP="00E00E9B">
      <w:pPr>
        <w:pStyle w:val="BodyNum"/>
        <w:numPr>
          <w:ilvl w:val="0"/>
          <w:numId w:val="20"/>
        </w:numPr>
      </w:pPr>
      <w:r>
        <w:t>OPC will periodically review the effectiveness of these measures.</w:t>
      </w:r>
    </w:p>
    <w:p w14:paraId="2F0B8C6F" w14:textId="1FB1D70E" w:rsidR="00E00E9B" w:rsidRDefault="00E00E9B" w:rsidP="00E00E9B">
      <w:pPr>
        <w:pStyle w:val="Head3"/>
      </w:pPr>
      <w:bookmarkStart w:id="23" w:name="_Toc87865985"/>
      <w:r>
        <w:t xml:space="preserve">Response to </w:t>
      </w:r>
      <w:r w:rsidR="00B148AD">
        <w:t>inappropriate interpersonal conduct</w:t>
      </w:r>
      <w:bookmarkEnd w:id="23"/>
    </w:p>
    <w:p w14:paraId="69175B28" w14:textId="469AF543" w:rsidR="00E00E9B" w:rsidRPr="00304EE2" w:rsidRDefault="00E00E9B" w:rsidP="00E00E9B">
      <w:pPr>
        <w:pStyle w:val="BodyNum"/>
        <w:numPr>
          <w:ilvl w:val="0"/>
          <w:numId w:val="20"/>
        </w:numPr>
      </w:pPr>
      <w:r w:rsidRPr="002805E8">
        <w:rPr>
          <w:szCs w:val="24"/>
        </w:rPr>
        <w:t xml:space="preserve">All incidents of </w:t>
      </w:r>
      <w:r w:rsidR="00B148AD">
        <w:rPr>
          <w:szCs w:val="24"/>
        </w:rPr>
        <w:t>inappropriate interpersonal conduct</w:t>
      </w:r>
      <w:r>
        <w:rPr>
          <w:szCs w:val="24"/>
        </w:rPr>
        <w:t>,</w:t>
      </w:r>
      <w:r w:rsidRPr="002805E8">
        <w:rPr>
          <w:szCs w:val="24"/>
        </w:rPr>
        <w:t xml:space="preserve"> </w:t>
      </w:r>
      <w:r>
        <w:rPr>
          <w:szCs w:val="24"/>
        </w:rPr>
        <w:t>regardless of the seriousness or who may be involved,</w:t>
      </w:r>
      <w:r w:rsidRPr="002805E8">
        <w:rPr>
          <w:szCs w:val="24"/>
        </w:rPr>
        <w:t xml:space="preserve"> </w:t>
      </w:r>
      <w:r>
        <w:rPr>
          <w:szCs w:val="24"/>
        </w:rPr>
        <w:t>should be addressed</w:t>
      </w:r>
      <w:r w:rsidRPr="002805E8">
        <w:rPr>
          <w:szCs w:val="24"/>
        </w:rPr>
        <w:t xml:space="preserve"> quickly and appropriately</w:t>
      </w:r>
      <w:r>
        <w:rPr>
          <w:szCs w:val="24"/>
        </w:rPr>
        <w:t xml:space="preserve">. </w:t>
      </w:r>
    </w:p>
    <w:p w14:paraId="40110FC2" w14:textId="77777777" w:rsidR="00E00E9B" w:rsidRDefault="00E00E9B" w:rsidP="00E00E9B">
      <w:pPr>
        <w:pStyle w:val="Head4"/>
      </w:pPr>
      <w:bookmarkStart w:id="24" w:name="_Toc87865986"/>
      <w:r>
        <w:t>Support the affected workers</w:t>
      </w:r>
      <w:bookmarkEnd w:id="24"/>
    </w:p>
    <w:p w14:paraId="6996537A" w14:textId="7815DAE8" w:rsidR="00E00E9B" w:rsidRPr="00417C05" w:rsidRDefault="00E00E9B" w:rsidP="00E00E9B">
      <w:pPr>
        <w:pStyle w:val="BodyNum"/>
        <w:numPr>
          <w:ilvl w:val="0"/>
          <w:numId w:val="20"/>
        </w:numPr>
      </w:pPr>
      <w:r>
        <w:t xml:space="preserve">OPC will encourage all workers to support colleagues affected by </w:t>
      </w:r>
      <w:r w:rsidR="00B148AD">
        <w:t>inappropriate interpersonal conduct</w:t>
      </w:r>
      <w:r>
        <w:t xml:space="preserve">. </w:t>
      </w:r>
    </w:p>
    <w:p w14:paraId="470D4C88" w14:textId="77777777" w:rsidR="00E00E9B" w:rsidRPr="00152F45" w:rsidRDefault="00E00E9B" w:rsidP="00E00E9B">
      <w:pPr>
        <w:pStyle w:val="BodyNum"/>
        <w:numPr>
          <w:ilvl w:val="0"/>
          <w:numId w:val="20"/>
        </w:numPr>
      </w:pPr>
      <w:r>
        <w:lastRenderedPageBreak/>
        <w:t>Bystanders should support the affected worker by talking to them about any incident that occurs and letting them know they have support; assisting them to ask for help or providing them with information about how they can get help.</w:t>
      </w:r>
      <w:r w:rsidRPr="00152F45">
        <w:t xml:space="preserve"> </w:t>
      </w:r>
    </w:p>
    <w:p w14:paraId="643DD5BF" w14:textId="77777777" w:rsidR="00E00E9B" w:rsidRPr="002A6D28" w:rsidRDefault="00E00E9B" w:rsidP="00E00E9B">
      <w:pPr>
        <w:pStyle w:val="BodyNum"/>
        <w:numPr>
          <w:ilvl w:val="0"/>
          <w:numId w:val="20"/>
        </w:numPr>
      </w:pPr>
      <w:r>
        <w:t>S</w:t>
      </w:r>
      <w:r w:rsidRPr="00152F45">
        <w:t>upervis</w:t>
      </w:r>
      <w:r>
        <w:t>o</w:t>
      </w:r>
      <w:r w:rsidRPr="00152F45">
        <w:t xml:space="preserve">rs </w:t>
      </w:r>
      <w:r>
        <w:t xml:space="preserve">should provide </w:t>
      </w:r>
      <w:r w:rsidRPr="00152F45">
        <w:t>support</w:t>
      </w:r>
      <w:r>
        <w:t xml:space="preserve"> by having a conversation with the affected worker and discussing options available to resolve the matter. </w:t>
      </w:r>
    </w:p>
    <w:p w14:paraId="333DE025" w14:textId="77777777" w:rsidR="00E00E9B" w:rsidRDefault="00E00E9B" w:rsidP="00E00E9B">
      <w:pPr>
        <w:pStyle w:val="Head4"/>
      </w:pPr>
      <w:bookmarkStart w:id="25" w:name="_Toc87865987"/>
      <w:r>
        <w:t>Explore resolution options</w:t>
      </w:r>
      <w:bookmarkEnd w:id="25"/>
    </w:p>
    <w:p w14:paraId="66073134" w14:textId="1E03A6A5" w:rsidR="00E77846" w:rsidRPr="008D6EA7" w:rsidRDefault="00354589" w:rsidP="00E77846">
      <w:pPr>
        <w:pStyle w:val="BodyNum"/>
      </w:pPr>
      <w:r>
        <w:t xml:space="preserve">The affected </w:t>
      </w:r>
      <w:r w:rsidR="00294327">
        <w:t>worker</w:t>
      </w:r>
      <w:r w:rsidR="00E77846" w:rsidRPr="008D6EA7">
        <w:t xml:space="preserve"> </w:t>
      </w:r>
      <w:r>
        <w:t xml:space="preserve">may choose </w:t>
      </w:r>
      <w:r w:rsidR="00B72378">
        <w:t xml:space="preserve">to </w:t>
      </w:r>
      <w:r>
        <w:t xml:space="preserve">speak to a person demonstrating </w:t>
      </w:r>
      <w:r w:rsidR="00B148AD">
        <w:t>inappropriate interpersonal conduct</w:t>
      </w:r>
      <w:r>
        <w:t xml:space="preserve"> and let them know the impact of their conduct, and that it is not acceptable.</w:t>
      </w:r>
      <w:r w:rsidR="00E77846" w:rsidRPr="008D6EA7">
        <w:t xml:space="preserve"> The </w:t>
      </w:r>
      <w:r w:rsidR="00294327">
        <w:t>worker</w:t>
      </w:r>
      <w:r w:rsidR="00E77846" w:rsidRPr="008D6EA7">
        <w:t xml:space="preserve"> may wish to be accompanied by a support person or employee representative</w:t>
      </w:r>
      <w:r w:rsidR="00E77846">
        <w:t>.</w:t>
      </w:r>
      <w:r w:rsidR="00497DC9">
        <w:t xml:space="preserve"> The affected worker should consider completing WHS hazard or incident report. </w:t>
      </w:r>
    </w:p>
    <w:p w14:paraId="3CF77CD2" w14:textId="1D4F4D55" w:rsidR="00E77846" w:rsidRPr="008D6EA7" w:rsidRDefault="00354589" w:rsidP="00E77846">
      <w:pPr>
        <w:pStyle w:val="BodyNum"/>
      </w:pPr>
      <w:r>
        <w:t xml:space="preserve">Alternatively, </w:t>
      </w:r>
      <w:r w:rsidR="00E77846" w:rsidRPr="008D6EA7">
        <w:t xml:space="preserve">the </w:t>
      </w:r>
      <w:r>
        <w:t xml:space="preserve">affected </w:t>
      </w:r>
      <w:r w:rsidR="00294327">
        <w:t>worker</w:t>
      </w:r>
      <w:r w:rsidR="00E77846" w:rsidRPr="008D6EA7">
        <w:t xml:space="preserve"> </w:t>
      </w:r>
      <w:r>
        <w:t xml:space="preserve">may choose to </w:t>
      </w:r>
      <w:r w:rsidR="00E77846" w:rsidRPr="008D6EA7">
        <w:t>discuss the issue and possible resolutions with</w:t>
      </w:r>
      <w:r w:rsidR="00E77846">
        <w:t xml:space="preserve"> their</w:t>
      </w:r>
      <w:r w:rsidR="00E77846" w:rsidRPr="008D6EA7">
        <w:t xml:space="preserve"> supervisor, and where relevant, with senior management of the </w:t>
      </w:r>
      <w:r w:rsidR="00294327">
        <w:t>worker</w:t>
      </w:r>
      <w:r w:rsidR="00E77846" w:rsidRPr="008D6EA7">
        <w:t xml:space="preserve">’s </w:t>
      </w:r>
      <w:r w:rsidR="00E77846">
        <w:t xml:space="preserve">work </w:t>
      </w:r>
      <w:r w:rsidR="00E77846" w:rsidRPr="008D6EA7">
        <w:t>group.</w:t>
      </w:r>
      <w:r w:rsidR="00497DC9">
        <w:t xml:space="preserve"> The affected worker and supervisor should agree on which of them will complete the WHS hazard or incident report. </w:t>
      </w:r>
    </w:p>
    <w:p w14:paraId="6612B099" w14:textId="78AED3FB" w:rsidR="00314020" w:rsidRDefault="00E00E9B" w:rsidP="00E00E9B">
      <w:pPr>
        <w:pStyle w:val="BodyNum"/>
        <w:numPr>
          <w:ilvl w:val="0"/>
          <w:numId w:val="20"/>
        </w:numPr>
      </w:pPr>
      <w:r w:rsidRPr="00304EE2">
        <w:t xml:space="preserve">Incidents may be resolved informally or formally, depending on the circumstances. </w:t>
      </w:r>
      <w:r>
        <w:t xml:space="preserve">Both processes are outlined in </w:t>
      </w:r>
      <w:r w:rsidRPr="00304EE2">
        <w:t>OPC No. 5.10—Resolution of disputes and grievances.</w:t>
      </w:r>
    </w:p>
    <w:p w14:paraId="368263C7" w14:textId="358DE5A4" w:rsidR="00E00E9B" w:rsidRPr="002805E8" w:rsidRDefault="00E00E9B" w:rsidP="00E00E9B">
      <w:pPr>
        <w:pStyle w:val="BodyNum"/>
        <w:numPr>
          <w:ilvl w:val="0"/>
          <w:numId w:val="20"/>
        </w:numPr>
      </w:pPr>
      <w:r w:rsidRPr="00FF6E3E">
        <w:rPr>
          <w:rFonts w:cs="Arial"/>
        </w:rPr>
        <w:t xml:space="preserve">Nothing in </w:t>
      </w:r>
      <w:r w:rsidR="0000082A">
        <w:rPr>
          <w:rFonts w:cs="Arial"/>
        </w:rPr>
        <w:t>this document</w:t>
      </w:r>
      <w:r w:rsidRPr="00FF6E3E">
        <w:rPr>
          <w:rFonts w:cs="Arial"/>
        </w:rPr>
        <w:t xml:space="preserve"> precludes a </w:t>
      </w:r>
      <w:r w:rsidR="00294327">
        <w:rPr>
          <w:rFonts w:cs="Arial"/>
        </w:rPr>
        <w:t>worker</w:t>
      </w:r>
      <w:r w:rsidRPr="00FF6E3E">
        <w:rPr>
          <w:rFonts w:cs="Arial"/>
        </w:rPr>
        <w:t xml:space="preserve"> from making a complaint to the Australian Human Rights Commission (</w:t>
      </w:r>
      <w:hyperlink r:id="rId8" w:history="1">
        <w:r w:rsidRPr="00FF6E3E">
          <w:rPr>
            <w:rStyle w:val="Hyperlink"/>
            <w:rFonts w:cs="Arial"/>
          </w:rPr>
          <w:t>Complaints information | Australian Human Rights Commission</w:t>
        </w:r>
      </w:hyperlink>
      <w:r w:rsidRPr="00FF6E3E">
        <w:rPr>
          <w:rFonts w:cs="Arial"/>
        </w:rPr>
        <w:t>) or lodging a claim with the Fair Work Commission (</w:t>
      </w:r>
      <w:hyperlink r:id="rId9" w:history="1">
        <w:r w:rsidRPr="00FF6E3E">
          <w:rPr>
            <w:rStyle w:val="Hyperlink"/>
            <w:rFonts w:cs="Arial"/>
          </w:rPr>
          <w:t>Anti-bullying | Fair Work Commission</w:t>
        </w:r>
      </w:hyperlink>
      <w:r w:rsidR="00F8550D">
        <w:rPr>
          <w:rStyle w:val="Hyperlink"/>
          <w:rFonts w:cs="Arial"/>
        </w:rPr>
        <w:t xml:space="preserve">, </w:t>
      </w:r>
      <w:hyperlink r:id="rId10" w:history="1">
        <w:r w:rsidR="00F8550D" w:rsidRPr="00F8550D">
          <w:rPr>
            <w:rStyle w:val="Hyperlink"/>
            <w:rFonts w:cs="Arial"/>
          </w:rPr>
          <w:t xml:space="preserve">Stopping </w:t>
        </w:r>
        <w:r w:rsidR="00775E7D">
          <w:rPr>
            <w:rStyle w:val="Hyperlink"/>
            <w:rFonts w:cs="Arial"/>
          </w:rPr>
          <w:t>s</w:t>
        </w:r>
        <w:r w:rsidR="00F8550D" w:rsidRPr="00F8550D">
          <w:rPr>
            <w:rStyle w:val="Hyperlink"/>
            <w:rFonts w:cs="Arial"/>
          </w:rPr>
          <w:t xml:space="preserve">exual </w:t>
        </w:r>
        <w:r w:rsidR="00775E7D">
          <w:rPr>
            <w:rStyle w:val="Hyperlink"/>
            <w:rFonts w:cs="Arial"/>
          </w:rPr>
          <w:t>h</w:t>
        </w:r>
        <w:r w:rsidR="00F8550D" w:rsidRPr="00F8550D">
          <w:rPr>
            <w:rStyle w:val="Hyperlink"/>
            <w:rFonts w:cs="Arial"/>
          </w:rPr>
          <w:t>arassment at work</w:t>
        </w:r>
        <w:r w:rsidR="00775E7D" w:rsidRPr="00775E7D">
          <w:rPr>
            <w:rStyle w:val="Hyperlink"/>
            <w:rFonts w:cs="Arial"/>
          </w:rPr>
          <w:t xml:space="preserve"> | </w:t>
        </w:r>
        <w:r w:rsidR="00F8550D" w:rsidRPr="00F8550D">
          <w:rPr>
            <w:rStyle w:val="Hyperlink"/>
            <w:rFonts w:cs="Arial"/>
          </w:rPr>
          <w:t>Fair Work Commission</w:t>
        </w:r>
      </w:hyperlink>
      <w:r w:rsidRPr="00FF6E3E">
        <w:rPr>
          <w:rFonts w:cs="Arial"/>
        </w:rPr>
        <w:t>).</w:t>
      </w:r>
    </w:p>
    <w:p w14:paraId="433A8EC0" w14:textId="77777777" w:rsidR="00E00E9B" w:rsidRDefault="00E00E9B" w:rsidP="00E00E9B">
      <w:pPr>
        <w:pStyle w:val="Head4"/>
      </w:pPr>
      <w:bookmarkStart w:id="26" w:name="_Toc87865988"/>
      <w:r>
        <w:t>Maintaining privacy and record keeping</w:t>
      </w:r>
      <w:bookmarkEnd w:id="26"/>
    </w:p>
    <w:p w14:paraId="38834433" w14:textId="77777777" w:rsidR="00E00E9B" w:rsidRDefault="00E00E9B" w:rsidP="00E00E9B">
      <w:pPr>
        <w:pStyle w:val="BodyNum"/>
        <w:numPr>
          <w:ilvl w:val="0"/>
          <w:numId w:val="20"/>
        </w:numPr>
      </w:pPr>
      <w:r>
        <w:t>OPC undertakes to handle all issues confidentially, which means issues will be discussed only with those legitimately and directly involved.</w:t>
      </w:r>
    </w:p>
    <w:p w14:paraId="1EDC3A50" w14:textId="0D34BEC1" w:rsidR="00E00E9B" w:rsidRDefault="00E00E9B" w:rsidP="00E00E9B">
      <w:pPr>
        <w:pStyle w:val="BodyNum"/>
        <w:numPr>
          <w:ilvl w:val="0"/>
          <w:numId w:val="20"/>
        </w:numPr>
      </w:pPr>
      <w:r>
        <w:t>Personal information obtained when resolving an issue will be classified Official: Sensitive Personal-Privacy and stored in a confidential manner.</w:t>
      </w:r>
    </w:p>
    <w:p w14:paraId="63A6FC8B" w14:textId="105781FC" w:rsidR="00354589" w:rsidRPr="00152F45" w:rsidRDefault="00354589" w:rsidP="004F38A8">
      <w:pPr>
        <w:pStyle w:val="BodyNum"/>
      </w:pPr>
      <w:r w:rsidRPr="00354589">
        <w:t xml:space="preserve">Affected </w:t>
      </w:r>
      <w:r w:rsidR="00294327">
        <w:t>worker</w:t>
      </w:r>
      <w:r w:rsidRPr="00354589">
        <w:t xml:space="preserve">s, bystanders and supervisors are encouraged to </w:t>
      </w:r>
      <w:r>
        <w:t>k</w:t>
      </w:r>
      <w:r w:rsidRPr="00354589">
        <w:t>eep</w:t>
      </w:r>
      <w:r>
        <w:t xml:space="preserve"> </w:t>
      </w:r>
      <w:r w:rsidRPr="00354589">
        <w:t xml:space="preserve">a </w:t>
      </w:r>
      <w:r>
        <w:t xml:space="preserve">contemporaneous </w:t>
      </w:r>
      <w:r w:rsidRPr="00354589">
        <w:t xml:space="preserve">confidential record of times, dates, places and witnesses to the </w:t>
      </w:r>
      <w:r w:rsidR="00B148AD">
        <w:t>inappropriate interpersonal conduct</w:t>
      </w:r>
      <w:r w:rsidRPr="00354589">
        <w:t>; only record</w:t>
      </w:r>
      <w:r>
        <w:t>ing</w:t>
      </w:r>
      <w:r w:rsidRPr="00354589">
        <w:t xml:space="preserve"> relevant and factual data that could not be considered malicious</w:t>
      </w:r>
      <w:r>
        <w:t>. This will assist to expedite any investigation.</w:t>
      </w:r>
    </w:p>
    <w:p w14:paraId="01B5C41E" w14:textId="77777777" w:rsidR="00E00E9B" w:rsidRPr="004105F3" w:rsidRDefault="00E00E9B" w:rsidP="00E00E9B">
      <w:pPr>
        <w:pStyle w:val="Head4"/>
      </w:pPr>
      <w:bookmarkStart w:id="27" w:name="_Toc87865989"/>
      <w:r w:rsidRPr="004105F3">
        <w:t>Procedural fairness</w:t>
      </w:r>
      <w:r>
        <w:t xml:space="preserve"> and p</w:t>
      </w:r>
      <w:r w:rsidRPr="00152F45">
        <w:t>otential outcomes</w:t>
      </w:r>
      <w:bookmarkEnd w:id="27"/>
    </w:p>
    <w:p w14:paraId="35315717" w14:textId="77777777" w:rsidR="00E00E9B" w:rsidRPr="00152F45" w:rsidRDefault="00E00E9B" w:rsidP="00E00E9B">
      <w:pPr>
        <w:pStyle w:val="BodyNum"/>
        <w:numPr>
          <w:ilvl w:val="0"/>
          <w:numId w:val="20"/>
        </w:numPr>
      </w:pPr>
      <w:r>
        <w:t xml:space="preserve">When responding to an incident, OPC will provide support to the affected worker and the worker whose conduct has caused concern. The existence of an allegation will not be presumed to mean the allegation is proven. </w:t>
      </w:r>
    </w:p>
    <w:p w14:paraId="40E6DCEF" w14:textId="35B62BBB" w:rsidR="00E00E9B" w:rsidRDefault="00E00E9B" w:rsidP="00E00E9B">
      <w:pPr>
        <w:pStyle w:val="BodyNum"/>
        <w:numPr>
          <w:ilvl w:val="0"/>
          <w:numId w:val="20"/>
        </w:numPr>
      </w:pPr>
      <w:r>
        <w:t>Workers</w:t>
      </w:r>
      <w:r w:rsidRPr="00673E24">
        <w:t xml:space="preserve"> (including managers) found to have engaged in </w:t>
      </w:r>
      <w:r w:rsidR="00B148AD">
        <w:t>inappropriate interpersonal conduct</w:t>
      </w:r>
      <w:r w:rsidRPr="00673E24">
        <w:t xml:space="preserve"> </w:t>
      </w:r>
      <w:r>
        <w:t>will be supported to adjust their conduct so that it is not repeated. The nature of that support will be commensurate with the seriousness of the finding.</w:t>
      </w:r>
    </w:p>
    <w:p w14:paraId="73B6838E" w14:textId="77777777" w:rsidR="00E00E9B" w:rsidRPr="004105F3" w:rsidRDefault="00E00E9B" w:rsidP="00E00E9B">
      <w:pPr>
        <w:pStyle w:val="Head3"/>
      </w:pPr>
      <w:bookmarkStart w:id="28" w:name="_Toc87865990"/>
      <w:r w:rsidRPr="004105F3">
        <w:lastRenderedPageBreak/>
        <w:t>Where to get support</w:t>
      </w:r>
      <w:bookmarkEnd w:id="28"/>
    </w:p>
    <w:p w14:paraId="3BE1CA69" w14:textId="1FAF9906" w:rsidR="00E00E9B" w:rsidRPr="001126BF" w:rsidRDefault="000B04B0" w:rsidP="00E00E9B">
      <w:pPr>
        <w:pStyle w:val="BodyNum"/>
        <w:numPr>
          <w:ilvl w:val="0"/>
          <w:numId w:val="20"/>
        </w:numPr>
      </w:pPr>
      <w:hyperlink r:id="rId11" w:history="1">
        <w:r w:rsidR="00E00E9B" w:rsidRPr="001126BF">
          <w:rPr>
            <w:rStyle w:val="Hyperlink"/>
          </w:rPr>
          <w:t>OPC’s Grievance Officer</w:t>
        </w:r>
      </w:hyperlink>
      <w:r w:rsidR="00E00E9B">
        <w:t>: is a staff member elected to l</w:t>
      </w:r>
      <w:r w:rsidR="00E00E9B" w:rsidRPr="001126BF">
        <w:t xml:space="preserve">isten and provide support to </w:t>
      </w:r>
      <w:r w:rsidR="00294327">
        <w:t>worker</w:t>
      </w:r>
      <w:r w:rsidR="00E00E9B" w:rsidRPr="001126BF">
        <w:t xml:space="preserve">s, including informing </w:t>
      </w:r>
      <w:r w:rsidR="00294327">
        <w:t>worker</w:t>
      </w:r>
      <w:r w:rsidR="00E00E9B" w:rsidRPr="001126BF">
        <w:t>s about their options, the process for resolution of complaints and discussing possible outcomes;</w:t>
      </w:r>
    </w:p>
    <w:p w14:paraId="601EE04E" w14:textId="2E8E49DB" w:rsidR="00E00E9B" w:rsidRDefault="000B04B0" w:rsidP="00E00E9B">
      <w:pPr>
        <w:pStyle w:val="BodyNum"/>
        <w:numPr>
          <w:ilvl w:val="0"/>
          <w:numId w:val="20"/>
        </w:numPr>
      </w:pPr>
      <w:hyperlink r:id="rId12" w:history="1">
        <w:r w:rsidR="00E00E9B" w:rsidRPr="00847140">
          <w:rPr>
            <w:rStyle w:val="Hyperlink"/>
          </w:rPr>
          <w:t>Employee Assistance Program</w:t>
        </w:r>
      </w:hyperlink>
      <w:r w:rsidR="00E00E9B">
        <w:t xml:space="preserve">: is </w:t>
      </w:r>
      <w:r w:rsidR="00E00E9B" w:rsidRPr="001D6153">
        <w:t>free, confidential</w:t>
      </w:r>
      <w:r w:rsidR="00E00E9B">
        <w:t>,</w:t>
      </w:r>
      <w:r w:rsidR="00E00E9B" w:rsidRPr="001D6153">
        <w:t xml:space="preserve"> professional counselling </w:t>
      </w:r>
      <w:r w:rsidR="00E00E9B">
        <w:t xml:space="preserve">for </w:t>
      </w:r>
      <w:r w:rsidR="00294327">
        <w:t>employees</w:t>
      </w:r>
      <w:r w:rsidR="00E00E9B">
        <w:t xml:space="preserve"> and their family members.</w:t>
      </w:r>
    </w:p>
    <w:p w14:paraId="1B8FF917" w14:textId="23B425C3" w:rsidR="00E00E9B" w:rsidRDefault="000B04B0" w:rsidP="00E00E9B">
      <w:pPr>
        <w:pStyle w:val="BodyNum"/>
        <w:numPr>
          <w:ilvl w:val="0"/>
          <w:numId w:val="20"/>
        </w:numPr>
      </w:pPr>
      <w:hyperlink r:id="rId13" w:history="1">
        <w:r w:rsidR="00E00E9B" w:rsidRPr="00847140">
          <w:rPr>
            <w:rStyle w:val="Hyperlink"/>
          </w:rPr>
          <w:t>People Services team:</w:t>
        </w:r>
      </w:hyperlink>
      <w:r w:rsidR="00E00E9B">
        <w:t xml:space="preserve"> All OPC workers may approach the team informally to seek support, discuss issues and options for resolution. People Services team will not take any action without the consent of the worker, unless they are obliged by their duty of care to provide a safe workplace.</w:t>
      </w:r>
    </w:p>
    <w:p w14:paraId="0B05F374" w14:textId="617A84B9" w:rsidR="00E00E9B" w:rsidRPr="001D6153" w:rsidRDefault="0000082A" w:rsidP="00E00E9B">
      <w:pPr>
        <w:pStyle w:val="Head3"/>
      </w:pPr>
      <w:bookmarkStart w:id="29" w:name="_Toc87865991"/>
      <w:r>
        <w:t>Further information</w:t>
      </w:r>
      <w:bookmarkEnd w:id="29"/>
    </w:p>
    <w:p w14:paraId="7E594ED3" w14:textId="65E4D982" w:rsidR="00E00E9B" w:rsidRPr="001D6153" w:rsidRDefault="00E00E9B" w:rsidP="00E00E9B">
      <w:pPr>
        <w:pStyle w:val="BodyNum"/>
        <w:numPr>
          <w:ilvl w:val="0"/>
          <w:numId w:val="20"/>
        </w:numPr>
      </w:pPr>
      <w:r>
        <w:t>Workers</w:t>
      </w:r>
      <w:r w:rsidRPr="001D6153">
        <w:t xml:space="preserve">, especially managers and supervisors, are encouraged to read this </w:t>
      </w:r>
      <w:r>
        <w:t>document</w:t>
      </w:r>
      <w:r w:rsidRPr="001D6153">
        <w:t xml:space="preserve"> in conjunction with </w:t>
      </w:r>
      <w:r w:rsidR="0000082A">
        <w:t>the following</w:t>
      </w:r>
      <w:r>
        <w:t>:</w:t>
      </w:r>
      <w:r w:rsidRPr="001D6153">
        <w:t xml:space="preserve"> </w:t>
      </w:r>
    </w:p>
    <w:p w14:paraId="433202DE" w14:textId="51195D17" w:rsidR="00E00E9B" w:rsidRDefault="000B04B0" w:rsidP="00E00E9B">
      <w:pPr>
        <w:pStyle w:val="Bullet"/>
        <w:rPr>
          <w:rFonts w:ascii="Times New Roman" w:hAnsi="Times New Roman"/>
          <w:sz w:val="24"/>
        </w:rPr>
      </w:pPr>
      <w:hyperlink r:id="rId14" w:history="1">
        <w:r w:rsidR="00E00E9B" w:rsidRPr="00133977">
          <w:rPr>
            <w:rStyle w:val="Hyperlink"/>
            <w:rFonts w:ascii="Times New Roman" w:hAnsi="Times New Roman"/>
            <w:sz w:val="24"/>
          </w:rPr>
          <w:t>Office of Procedural Circular No. 7.7 Work health and safety framework</w:t>
        </w:r>
      </w:hyperlink>
    </w:p>
    <w:p w14:paraId="70A4CF32" w14:textId="55151E7C" w:rsidR="00E00E9B" w:rsidRPr="001D6153" w:rsidRDefault="000B04B0" w:rsidP="00E00E9B">
      <w:pPr>
        <w:pStyle w:val="Bullet"/>
        <w:rPr>
          <w:rFonts w:ascii="Times New Roman" w:hAnsi="Times New Roman"/>
          <w:sz w:val="24"/>
        </w:rPr>
      </w:pPr>
      <w:hyperlink r:id="rId15" w:history="1">
        <w:r w:rsidR="00E00E9B" w:rsidRPr="00133977">
          <w:rPr>
            <w:rStyle w:val="Hyperlink"/>
            <w:rFonts w:ascii="Times New Roman" w:hAnsi="Times New Roman"/>
            <w:sz w:val="24"/>
          </w:rPr>
          <w:t>Office Procedural Circular No. 5.10 Resolution of disputes and grievances</w:t>
        </w:r>
      </w:hyperlink>
    </w:p>
    <w:p w14:paraId="7DAD951D" w14:textId="263F60CD" w:rsidR="00E00E9B" w:rsidRPr="00EC1D8F" w:rsidRDefault="000B04B0" w:rsidP="00E00E9B">
      <w:pPr>
        <w:pStyle w:val="Bullet"/>
        <w:rPr>
          <w:rStyle w:val="Hyperlink"/>
          <w:rFonts w:ascii="Times New Roman" w:hAnsi="Times New Roman"/>
          <w:color w:val="auto"/>
          <w:sz w:val="24"/>
          <w:u w:val="none"/>
        </w:rPr>
      </w:pPr>
      <w:hyperlink r:id="rId16" w:history="1">
        <w:r w:rsidR="00E00E9B" w:rsidRPr="00133977">
          <w:rPr>
            <w:rStyle w:val="Hyperlink"/>
            <w:rFonts w:ascii="Times New Roman" w:hAnsi="Times New Roman"/>
            <w:sz w:val="24"/>
          </w:rPr>
          <w:t>Office Procedural Circular No. 6.6 Procedures for determining breaches of the Code of Conduct</w:t>
        </w:r>
      </w:hyperlink>
    </w:p>
    <w:p w14:paraId="073E85BB" w14:textId="68716592" w:rsidR="00EC1D8F" w:rsidRPr="00947254" w:rsidRDefault="000B04B0" w:rsidP="0041365A">
      <w:pPr>
        <w:pStyle w:val="Bullet"/>
        <w:rPr>
          <w:rFonts w:ascii="Times New Roman" w:hAnsi="Times New Roman"/>
          <w:sz w:val="24"/>
        </w:rPr>
      </w:pPr>
      <w:hyperlink r:id="rId17" w:history="1">
        <w:r w:rsidR="00EC1D8F" w:rsidRPr="00DA0BF8">
          <w:rPr>
            <w:rStyle w:val="Hyperlink"/>
            <w:rFonts w:ascii="Times New Roman" w:hAnsi="Times New Roman"/>
            <w:sz w:val="24"/>
          </w:rPr>
          <w:t>Office Procedural Circular No. 2.10 Procedures for facilitating and dealing with public interest disclosures</w:t>
        </w:r>
      </w:hyperlink>
    </w:p>
    <w:p w14:paraId="049D04B8" w14:textId="61528EB8" w:rsidR="00E00E9B" w:rsidRPr="00636302" w:rsidRDefault="000B04B0" w:rsidP="00E00E9B">
      <w:pPr>
        <w:pStyle w:val="Bullet"/>
        <w:rPr>
          <w:rFonts w:ascii="Times New Roman" w:hAnsi="Times New Roman"/>
          <w:sz w:val="24"/>
        </w:rPr>
      </w:pPr>
      <w:hyperlink r:id="rId18" w:history="1">
        <w:r w:rsidR="00E00E9B" w:rsidRPr="00133977">
          <w:rPr>
            <w:rStyle w:val="Hyperlink"/>
            <w:rFonts w:ascii="Times New Roman" w:hAnsi="Times New Roman"/>
            <w:sz w:val="24"/>
          </w:rPr>
          <w:t>Office Procedural Circular No. 5.2 Selection and recruitment policies, practices and procedures</w:t>
        </w:r>
      </w:hyperlink>
    </w:p>
    <w:p w14:paraId="16CAB9A6" w14:textId="373A0C46" w:rsidR="00E00E9B" w:rsidRPr="001D6153" w:rsidRDefault="000B04B0" w:rsidP="00E00E9B">
      <w:pPr>
        <w:pStyle w:val="Bullet"/>
        <w:rPr>
          <w:rFonts w:ascii="Times New Roman" w:hAnsi="Times New Roman"/>
          <w:sz w:val="24"/>
        </w:rPr>
      </w:pPr>
      <w:hyperlink r:id="rId19" w:history="1">
        <w:r w:rsidR="00E00E9B" w:rsidRPr="004B16B3">
          <w:rPr>
            <w:rStyle w:val="Hyperlink"/>
            <w:rFonts w:ascii="Times New Roman" w:hAnsi="Times New Roman"/>
            <w:sz w:val="24"/>
          </w:rPr>
          <w:t>Office Procedural Circular No. 7.2 Working flexibly in OPC</w:t>
        </w:r>
      </w:hyperlink>
    </w:p>
    <w:p w14:paraId="7A40CE9F" w14:textId="48F5B4B1" w:rsidR="00E00E9B" w:rsidRPr="00636302" w:rsidRDefault="000B04B0" w:rsidP="00E00E9B">
      <w:pPr>
        <w:pStyle w:val="Bullet"/>
        <w:rPr>
          <w:rFonts w:ascii="Times New Roman" w:hAnsi="Times New Roman"/>
          <w:sz w:val="24"/>
        </w:rPr>
      </w:pPr>
      <w:hyperlink r:id="rId20" w:history="1">
        <w:r w:rsidR="00E00E9B" w:rsidRPr="004B16B3">
          <w:rPr>
            <w:rStyle w:val="Hyperlink"/>
            <w:rFonts w:ascii="Times New Roman" w:hAnsi="Times New Roman"/>
            <w:sz w:val="24"/>
          </w:rPr>
          <w:t>Office Procedural Circular No. 7.11 Workplace breastfeeding policy</w:t>
        </w:r>
      </w:hyperlink>
    </w:p>
    <w:p w14:paraId="2343A83E" w14:textId="1521CD49" w:rsidR="00E00E9B" w:rsidRPr="004972B1" w:rsidRDefault="000B04B0" w:rsidP="00E00E9B">
      <w:pPr>
        <w:pStyle w:val="Bullet"/>
        <w:rPr>
          <w:rStyle w:val="Hyperlink"/>
          <w:rFonts w:ascii="Times New Roman" w:hAnsi="Times New Roman"/>
          <w:sz w:val="24"/>
        </w:rPr>
      </w:pPr>
      <w:hyperlink r:id="rId21" w:history="1">
        <w:r w:rsidR="00E00E9B" w:rsidRPr="006A1BCC">
          <w:rPr>
            <w:rStyle w:val="Hyperlink"/>
            <w:rFonts w:ascii="Times New Roman" w:hAnsi="Times New Roman"/>
            <w:sz w:val="24"/>
          </w:rPr>
          <w:t>OPC Enterprise Agreement</w:t>
        </w:r>
      </w:hyperlink>
    </w:p>
    <w:p w14:paraId="007D2512" w14:textId="4F2CAED2" w:rsidR="00187F43" w:rsidRPr="001D6153" w:rsidRDefault="00187F43" w:rsidP="00187F43">
      <w:pPr>
        <w:pStyle w:val="Head3"/>
      </w:pPr>
      <w:bookmarkStart w:id="30" w:name="_Toc87865992"/>
      <w:r>
        <w:t>Document Control</w:t>
      </w:r>
      <w:bookmarkEnd w:id="30"/>
    </w:p>
    <w:p w14:paraId="1BD008D6" w14:textId="7785612D" w:rsidR="00187F43" w:rsidRDefault="00187F43" w:rsidP="00E00E9B">
      <w:pPr>
        <w:spacing w:line="240" w:lineRule="auto"/>
        <w:rPr>
          <w:sz w:val="24"/>
        </w:rPr>
      </w:pPr>
    </w:p>
    <w:p w14:paraId="52EE0165" w14:textId="00A1D4C3" w:rsidR="00187F43" w:rsidRDefault="00187F43" w:rsidP="00E00E9B">
      <w:pPr>
        <w:spacing w:line="240" w:lineRule="auto"/>
        <w:rPr>
          <w:sz w:val="24"/>
        </w:rPr>
      </w:pPr>
    </w:p>
    <w:p w14:paraId="5B6C006C" w14:textId="3D0AC22C" w:rsidR="00187F43" w:rsidRDefault="00187F43" w:rsidP="00E00E9B">
      <w:pPr>
        <w:spacing w:line="240" w:lineRule="auto"/>
        <w:rPr>
          <w:sz w:val="24"/>
        </w:rPr>
      </w:pPr>
    </w:p>
    <w:p w14:paraId="60C7E7A0" w14:textId="77777777" w:rsidR="00187F43" w:rsidRDefault="00187F43" w:rsidP="00E00E9B">
      <w:pPr>
        <w:spacing w:line="240" w:lineRule="auto"/>
        <w:rPr>
          <w:sz w:val="24"/>
        </w:rPr>
      </w:pPr>
    </w:p>
    <w:p w14:paraId="0AD5630E" w14:textId="77777777" w:rsidR="00187F43" w:rsidRDefault="00187F43" w:rsidP="00E00E9B">
      <w:pPr>
        <w:spacing w:line="240" w:lineRule="auto"/>
        <w:rPr>
          <w:sz w:val="24"/>
        </w:rPr>
      </w:pPr>
    </w:p>
    <w:p w14:paraId="3465D753" w14:textId="77777777" w:rsidR="00E00E9B" w:rsidRPr="00783281" w:rsidRDefault="00E00E9B" w:rsidP="00E00E9B">
      <w:pPr>
        <w:pStyle w:val="Blocks"/>
      </w:pPr>
      <w:r>
        <w:t>Meredith Leigh</w:t>
      </w:r>
    </w:p>
    <w:p w14:paraId="420250E9" w14:textId="77777777" w:rsidR="00E00E9B" w:rsidRPr="00783281" w:rsidRDefault="00E00E9B" w:rsidP="00E00E9B">
      <w:pPr>
        <w:pStyle w:val="Blocks"/>
      </w:pPr>
      <w:r w:rsidRPr="00783281">
        <w:t>First Parliamentary Counsel</w:t>
      </w:r>
    </w:p>
    <w:p w14:paraId="6DE6D89A" w14:textId="4CF0A486" w:rsidR="00E00E9B" w:rsidRDefault="00187F43" w:rsidP="00E00E9B">
      <w:pPr>
        <w:pStyle w:val="Blocks"/>
      </w:pPr>
      <w:r>
        <w:t xml:space="preserve">15 </w:t>
      </w:r>
      <w:r w:rsidR="00E00E9B">
        <w:t>November 2021</w:t>
      </w:r>
    </w:p>
    <w:p w14:paraId="4C10839B" w14:textId="77777777" w:rsidR="00E00E9B" w:rsidRDefault="00E00E9B" w:rsidP="00E00E9B">
      <w:pPr>
        <w:pStyle w:val="Blocks"/>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3009"/>
        <w:gridCol w:w="3009"/>
        <w:gridCol w:w="3009"/>
      </w:tblGrid>
      <w:tr w:rsidR="00E00E9B" w:rsidRPr="00816C8A" w14:paraId="794C5D0B" w14:textId="77777777" w:rsidTr="00A557B9">
        <w:trPr>
          <w:tblHeader/>
        </w:trPr>
        <w:tc>
          <w:tcPr>
            <w:tcW w:w="9027" w:type="dxa"/>
            <w:gridSpan w:val="3"/>
            <w:tcBorders>
              <w:top w:val="single" w:sz="12" w:space="0" w:color="auto"/>
              <w:bottom w:val="single" w:sz="6" w:space="0" w:color="auto"/>
            </w:tcBorders>
            <w:shd w:val="clear" w:color="auto" w:fill="auto"/>
          </w:tcPr>
          <w:p w14:paraId="3095AE4C" w14:textId="77777777" w:rsidR="00E00E9B" w:rsidRPr="00816C8A" w:rsidRDefault="00E00E9B" w:rsidP="00A557B9">
            <w:pPr>
              <w:pStyle w:val="Tabletext"/>
              <w:keepNext/>
              <w:spacing w:before="53"/>
              <w:rPr>
                <w:b/>
              </w:rPr>
            </w:pPr>
            <w:r w:rsidRPr="00816C8A">
              <w:rPr>
                <w:b/>
              </w:rPr>
              <w:t>Document History</w:t>
            </w:r>
          </w:p>
        </w:tc>
      </w:tr>
      <w:tr w:rsidR="00E00E9B" w:rsidRPr="00816C8A" w14:paraId="0A7CBEA7" w14:textId="77777777" w:rsidTr="00A557B9">
        <w:trPr>
          <w:tblHeader/>
        </w:trPr>
        <w:tc>
          <w:tcPr>
            <w:tcW w:w="3009" w:type="dxa"/>
            <w:tcBorders>
              <w:top w:val="single" w:sz="6" w:space="0" w:color="auto"/>
              <w:bottom w:val="single" w:sz="12" w:space="0" w:color="auto"/>
            </w:tcBorders>
            <w:shd w:val="clear" w:color="auto" w:fill="auto"/>
          </w:tcPr>
          <w:p w14:paraId="019A5B1F" w14:textId="77777777" w:rsidR="00E00E9B" w:rsidRPr="00816C8A" w:rsidRDefault="00E00E9B" w:rsidP="00A557B9">
            <w:pPr>
              <w:pStyle w:val="Tabletext"/>
              <w:keepNext/>
              <w:spacing w:before="53"/>
              <w:rPr>
                <w:b/>
              </w:rPr>
            </w:pPr>
            <w:r w:rsidRPr="00816C8A">
              <w:rPr>
                <w:b/>
              </w:rPr>
              <w:t>Release number</w:t>
            </w:r>
          </w:p>
        </w:tc>
        <w:tc>
          <w:tcPr>
            <w:tcW w:w="3009" w:type="dxa"/>
            <w:tcBorders>
              <w:top w:val="single" w:sz="6" w:space="0" w:color="auto"/>
              <w:bottom w:val="single" w:sz="12" w:space="0" w:color="auto"/>
            </w:tcBorders>
            <w:shd w:val="clear" w:color="auto" w:fill="auto"/>
          </w:tcPr>
          <w:p w14:paraId="19A66BF0" w14:textId="77777777" w:rsidR="00E00E9B" w:rsidRPr="00816C8A" w:rsidRDefault="00E00E9B" w:rsidP="00A557B9">
            <w:pPr>
              <w:pStyle w:val="Tabletext"/>
              <w:keepNext/>
              <w:spacing w:before="53"/>
              <w:rPr>
                <w:b/>
              </w:rPr>
            </w:pPr>
            <w:r w:rsidRPr="00816C8A">
              <w:rPr>
                <w:b/>
              </w:rPr>
              <w:t>Release date</w:t>
            </w:r>
          </w:p>
        </w:tc>
        <w:tc>
          <w:tcPr>
            <w:tcW w:w="3009" w:type="dxa"/>
            <w:tcBorders>
              <w:top w:val="single" w:sz="6" w:space="0" w:color="auto"/>
              <w:bottom w:val="single" w:sz="12" w:space="0" w:color="auto"/>
            </w:tcBorders>
            <w:shd w:val="clear" w:color="auto" w:fill="auto"/>
          </w:tcPr>
          <w:p w14:paraId="20878818" w14:textId="77777777" w:rsidR="00E00E9B" w:rsidRPr="00816C8A" w:rsidRDefault="00E00E9B" w:rsidP="00A557B9">
            <w:pPr>
              <w:pStyle w:val="Tabletext"/>
              <w:keepNext/>
              <w:spacing w:before="53"/>
              <w:rPr>
                <w:b/>
              </w:rPr>
            </w:pPr>
            <w:r w:rsidRPr="00816C8A">
              <w:rPr>
                <w:b/>
              </w:rPr>
              <w:t>Document number</w:t>
            </w:r>
          </w:p>
        </w:tc>
      </w:tr>
      <w:tr w:rsidR="00E00E9B" w:rsidRPr="00816C8A" w14:paraId="488D354D" w14:textId="77777777" w:rsidTr="00A557B9">
        <w:tc>
          <w:tcPr>
            <w:tcW w:w="3009" w:type="dxa"/>
            <w:tcBorders>
              <w:top w:val="single" w:sz="12" w:space="0" w:color="auto"/>
            </w:tcBorders>
            <w:shd w:val="clear" w:color="auto" w:fill="auto"/>
          </w:tcPr>
          <w:p w14:paraId="6EAAB1CB" w14:textId="77777777" w:rsidR="00E00E9B" w:rsidRPr="00816C8A" w:rsidRDefault="00E00E9B" w:rsidP="00A557B9">
            <w:pPr>
              <w:pStyle w:val="Tabletext"/>
              <w:spacing w:before="53"/>
            </w:pPr>
            <w:r w:rsidRPr="00816C8A">
              <w:t>1.0</w:t>
            </w:r>
          </w:p>
        </w:tc>
        <w:tc>
          <w:tcPr>
            <w:tcW w:w="3009" w:type="dxa"/>
            <w:tcBorders>
              <w:top w:val="single" w:sz="12" w:space="0" w:color="auto"/>
            </w:tcBorders>
            <w:shd w:val="clear" w:color="auto" w:fill="auto"/>
          </w:tcPr>
          <w:p w14:paraId="2573A5E2" w14:textId="77777777" w:rsidR="00E00E9B" w:rsidRPr="00816C8A" w:rsidRDefault="00E00E9B" w:rsidP="00A557B9">
            <w:pPr>
              <w:pStyle w:val="Tabletext"/>
              <w:spacing w:before="53"/>
            </w:pPr>
            <w:r w:rsidRPr="00816C8A">
              <w:t xml:space="preserve">08 </w:t>
            </w:r>
            <w:r>
              <w:t>July</w:t>
            </w:r>
            <w:r w:rsidRPr="00816C8A">
              <w:t xml:space="preserve"> 200</w:t>
            </w:r>
            <w:r>
              <w:t>7</w:t>
            </w:r>
          </w:p>
        </w:tc>
        <w:tc>
          <w:tcPr>
            <w:tcW w:w="3009" w:type="dxa"/>
            <w:tcBorders>
              <w:top w:val="single" w:sz="12" w:space="0" w:color="auto"/>
            </w:tcBorders>
            <w:shd w:val="clear" w:color="auto" w:fill="auto"/>
          </w:tcPr>
          <w:p w14:paraId="60AF84F9" w14:textId="77777777" w:rsidR="00E00E9B" w:rsidRPr="00816C8A" w:rsidRDefault="00E00E9B" w:rsidP="00A557B9">
            <w:pPr>
              <w:pStyle w:val="Tabletext"/>
              <w:spacing w:before="53"/>
            </w:pPr>
            <w:r>
              <w:t>s07pc543.v05.docx</w:t>
            </w:r>
          </w:p>
        </w:tc>
      </w:tr>
      <w:tr w:rsidR="00E00E9B" w:rsidRPr="00816C8A" w14:paraId="251CE507" w14:textId="77777777" w:rsidTr="00A557B9">
        <w:tc>
          <w:tcPr>
            <w:tcW w:w="3009" w:type="dxa"/>
            <w:shd w:val="clear" w:color="auto" w:fill="auto"/>
          </w:tcPr>
          <w:p w14:paraId="6C429393" w14:textId="77777777" w:rsidR="00E00E9B" w:rsidRPr="00816C8A" w:rsidRDefault="00E00E9B" w:rsidP="00A557B9">
            <w:pPr>
              <w:pStyle w:val="Tabletext"/>
              <w:spacing w:before="53"/>
            </w:pPr>
            <w:r>
              <w:t>1.1</w:t>
            </w:r>
          </w:p>
        </w:tc>
        <w:tc>
          <w:tcPr>
            <w:tcW w:w="3009" w:type="dxa"/>
            <w:shd w:val="clear" w:color="auto" w:fill="auto"/>
          </w:tcPr>
          <w:p w14:paraId="51246EFB" w14:textId="77777777" w:rsidR="00E00E9B" w:rsidRPr="00816C8A" w:rsidRDefault="00E00E9B" w:rsidP="00A557B9">
            <w:pPr>
              <w:pStyle w:val="Tabletext"/>
              <w:spacing w:before="53"/>
            </w:pPr>
            <w:r>
              <w:t>30 January 2012</w:t>
            </w:r>
          </w:p>
        </w:tc>
        <w:tc>
          <w:tcPr>
            <w:tcW w:w="3009" w:type="dxa"/>
            <w:shd w:val="clear" w:color="auto" w:fill="auto"/>
          </w:tcPr>
          <w:p w14:paraId="7DC26155" w14:textId="77777777" w:rsidR="00E00E9B" w:rsidRPr="00816C8A" w:rsidRDefault="00E00E9B" w:rsidP="00A557B9">
            <w:pPr>
              <w:pStyle w:val="Tabletext"/>
              <w:spacing w:before="53"/>
            </w:pPr>
            <w:r>
              <w:t>s07pc543.v06.docx</w:t>
            </w:r>
          </w:p>
        </w:tc>
      </w:tr>
      <w:tr w:rsidR="00E00E9B" w:rsidRPr="00816C8A" w14:paraId="1AC72690" w14:textId="77777777" w:rsidTr="00A557B9">
        <w:tc>
          <w:tcPr>
            <w:tcW w:w="3009" w:type="dxa"/>
            <w:tcBorders>
              <w:bottom w:val="single" w:sz="2" w:space="0" w:color="auto"/>
            </w:tcBorders>
            <w:shd w:val="clear" w:color="auto" w:fill="auto"/>
          </w:tcPr>
          <w:p w14:paraId="608B0DCA" w14:textId="77777777" w:rsidR="00E00E9B" w:rsidRDefault="00E00E9B" w:rsidP="00A557B9">
            <w:pPr>
              <w:pStyle w:val="Tabletext"/>
              <w:spacing w:before="53"/>
            </w:pPr>
            <w:r>
              <w:t>2.0 - renumbering only</w:t>
            </w:r>
          </w:p>
        </w:tc>
        <w:tc>
          <w:tcPr>
            <w:tcW w:w="3009" w:type="dxa"/>
            <w:tcBorders>
              <w:bottom w:val="single" w:sz="2" w:space="0" w:color="auto"/>
            </w:tcBorders>
            <w:shd w:val="clear" w:color="auto" w:fill="auto"/>
          </w:tcPr>
          <w:p w14:paraId="519CECD4" w14:textId="77777777" w:rsidR="00E00E9B" w:rsidRDefault="00E00E9B" w:rsidP="00A557B9">
            <w:pPr>
              <w:pStyle w:val="Tabletext"/>
              <w:spacing w:before="53"/>
            </w:pPr>
            <w:r>
              <w:t>3 July 2017</w:t>
            </w:r>
          </w:p>
        </w:tc>
        <w:tc>
          <w:tcPr>
            <w:tcW w:w="3009" w:type="dxa"/>
            <w:tcBorders>
              <w:bottom w:val="single" w:sz="2" w:space="0" w:color="auto"/>
            </w:tcBorders>
            <w:shd w:val="clear" w:color="auto" w:fill="auto"/>
          </w:tcPr>
          <w:p w14:paraId="0C3650D1" w14:textId="77777777" w:rsidR="00E00E9B" w:rsidRPr="00816C8A" w:rsidRDefault="00E00E9B" w:rsidP="00A557B9">
            <w:pPr>
              <w:pStyle w:val="Tabletext"/>
              <w:spacing w:before="53"/>
            </w:pPr>
            <w:r>
              <w:t>s07pc543.v11.docx</w:t>
            </w:r>
          </w:p>
        </w:tc>
      </w:tr>
      <w:tr w:rsidR="00E00E9B" w:rsidRPr="00816C8A" w14:paraId="0CB9E05E" w14:textId="77777777" w:rsidTr="00A557B9">
        <w:tc>
          <w:tcPr>
            <w:tcW w:w="3009" w:type="dxa"/>
            <w:tcBorders>
              <w:top w:val="single" w:sz="2" w:space="0" w:color="auto"/>
              <w:bottom w:val="single" w:sz="2" w:space="0" w:color="auto"/>
            </w:tcBorders>
            <w:shd w:val="clear" w:color="auto" w:fill="auto"/>
          </w:tcPr>
          <w:p w14:paraId="651F2479" w14:textId="77777777" w:rsidR="00E00E9B" w:rsidRDefault="00E00E9B" w:rsidP="00A557B9">
            <w:pPr>
              <w:pStyle w:val="Tabletext"/>
              <w:spacing w:before="53"/>
            </w:pPr>
            <w:r>
              <w:t>3.0</w:t>
            </w:r>
          </w:p>
        </w:tc>
        <w:tc>
          <w:tcPr>
            <w:tcW w:w="3009" w:type="dxa"/>
            <w:tcBorders>
              <w:top w:val="single" w:sz="2" w:space="0" w:color="auto"/>
              <w:bottom w:val="single" w:sz="2" w:space="0" w:color="auto"/>
            </w:tcBorders>
            <w:shd w:val="clear" w:color="auto" w:fill="auto"/>
          </w:tcPr>
          <w:p w14:paraId="76C71EB4" w14:textId="77777777" w:rsidR="00E00E9B" w:rsidRDefault="00E00E9B" w:rsidP="00A557B9">
            <w:pPr>
              <w:pStyle w:val="Tabletext"/>
              <w:spacing w:before="53"/>
            </w:pPr>
            <w:r>
              <w:t>5 June 2020</w:t>
            </w:r>
          </w:p>
        </w:tc>
        <w:tc>
          <w:tcPr>
            <w:tcW w:w="3009" w:type="dxa"/>
            <w:tcBorders>
              <w:top w:val="single" w:sz="2" w:space="0" w:color="auto"/>
              <w:bottom w:val="single" w:sz="2" w:space="0" w:color="auto"/>
            </w:tcBorders>
            <w:shd w:val="clear" w:color="auto" w:fill="auto"/>
          </w:tcPr>
          <w:p w14:paraId="4FF1DD0B" w14:textId="77777777" w:rsidR="00E00E9B" w:rsidRPr="00816C8A" w:rsidRDefault="00E00E9B" w:rsidP="00A557B9">
            <w:pPr>
              <w:pStyle w:val="Tabletext"/>
              <w:spacing w:before="53"/>
            </w:pPr>
            <w:r>
              <w:t>s07pc543.v14.docx</w:t>
            </w:r>
          </w:p>
        </w:tc>
      </w:tr>
      <w:tr w:rsidR="00E00E9B" w:rsidRPr="00816C8A" w14:paraId="7AD78945" w14:textId="77777777" w:rsidTr="00CE3E1E">
        <w:tc>
          <w:tcPr>
            <w:tcW w:w="3009" w:type="dxa"/>
            <w:tcBorders>
              <w:top w:val="single" w:sz="2" w:space="0" w:color="auto"/>
              <w:bottom w:val="single" w:sz="2" w:space="0" w:color="auto"/>
            </w:tcBorders>
            <w:shd w:val="clear" w:color="auto" w:fill="auto"/>
          </w:tcPr>
          <w:p w14:paraId="51E122CE" w14:textId="77777777" w:rsidR="00E00E9B" w:rsidRDefault="00E00E9B" w:rsidP="00A557B9">
            <w:pPr>
              <w:pStyle w:val="Tabletext"/>
              <w:spacing w:before="53"/>
            </w:pPr>
            <w:r>
              <w:lastRenderedPageBreak/>
              <w:t>4.0</w:t>
            </w:r>
          </w:p>
        </w:tc>
        <w:tc>
          <w:tcPr>
            <w:tcW w:w="3009" w:type="dxa"/>
            <w:tcBorders>
              <w:top w:val="single" w:sz="2" w:space="0" w:color="auto"/>
              <w:bottom w:val="single" w:sz="2" w:space="0" w:color="auto"/>
            </w:tcBorders>
            <w:shd w:val="clear" w:color="auto" w:fill="auto"/>
          </w:tcPr>
          <w:p w14:paraId="45011C91" w14:textId="77777777" w:rsidR="00E00E9B" w:rsidRDefault="00E00E9B" w:rsidP="00A557B9">
            <w:pPr>
              <w:pStyle w:val="Tabletext"/>
              <w:spacing w:before="53"/>
            </w:pPr>
            <w:r>
              <w:t>14 October 2020</w:t>
            </w:r>
          </w:p>
        </w:tc>
        <w:tc>
          <w:tcPr>
            <w:tcW w:w="3009" w:type="dxa"/>
            <w:tcBorders>
              <w:top w:val="single" w:sz="2" w:space="0" w:color="auto"/>
              <w:bottom w:val="single" w:sz="2" w:space="0" w:color="auto"/>
            </w:tcBorders>
            <w:shd w:val="clear" w:color="auto" w:fill="auto"/>
          </w:tcPr>
          <w:p w14:paraId="56B1B773" w14:textId="77777777" w:rsidR="00E00E9B" w:rsidRDefault="00E00E9B" w:rsidP="00A557B9">
            <w:pPr>
              <w:pStyle w:val="Tabletext"/>
              <w:spacing w:before="53"/>
            </w:pPr>
            <w:r>
              <w:t>s07pc543.v19.docx</w:t>
            </w:r>
          </w:p>
        </w:tc>
      </w:tr>
      <w:tr w:rsidR="00CE3E1E" w:rsidRPr="00816C8A" w14:paraId="07F0D8FC" w14:textId="77777777" w:rsidTr="00A557B9">
        <w:tc>
          <w:tcPr>
            <w:tcW w:w="3009" w:type="dxa"/>
            <w:tcBorders>
              <w:top w:val="single" w:sz="2" w:space="0" w:color="auto"/>
              <w:bottom w:val="single" w:sz="12" w:space="0" w:color="auto"/>
            </w:tcBorders>
            <w:shd w:val="clear" w:color="auto" w:fill="auto"/>
          </w:tcPr>
          <w:p w14:paraId="32E0C793" w14:textId="5EF4407A" w:rsidR="00CE3E1E" w:rsidRDefault="00187F43" w:rsidP="00A557B9">
            <w:pPr>
              <w:pStyle w:val="Tabletext"/>
              <w:spacing w:before="53"/>
            </w:pPr>
            <w:r>
              <w:t>5.0</w:t>
            </w:r>
          </w:p>
        </w:tc>
        <w:tc>
          <w:tcPr>
            <w:tcW w:w="3009" w:type="dxa"/>
            <w:tcBorders>
              <w:top w:val="single" w:sz="2" w:space="0" w:color="auto"/>
              <w:bottom w:val="single" w:sz="12" w:space="0" w:color="auto"/>
            </w:tcBorders>
            <w:shd w:val="clear" w:color="auto" w:fill="auto"/>
          </w:tcPr>
          <w:p w14:paraId="74551EFA" w14:textId="71929BBF" w:rsidR="00CE3E1E" w:rsidRDefault="00187F43" w:rsidP="00A557B9">
            <w:pPr>
              <w:pStyle w:val="Tabletext"/>
              <w:spacing w:before="53"/>
            </w:pPr>
            <w:r>
              <w:t>15 November 2021</w:t>
            </w:r>
          </w:p>
        </w:tc>
        <w:tc>
          <w:tcPr>
            <w:tcW w:w="3009" w:type="dxa"/>
            <w:tcBorders>
              <w:top w:val="single" w:sz="2" w:space="0" w:color="auto"/>
              <w:bottom w:val="single" w:sz="12" w:space="0" w:color="auto"/>
            </w:tcBorders>
            <w:shd w:val="clear" w:color="auto" w:fill="auto"/>
          </w:tcPr>
          <w:p w14:paraId="00924F17" w14:textId="7691463B" w:rsidR="00CE3E1E" w:rsidRDefault="00187F43" w:rsidP="00A557B9">
            <w:pPr>
              <w:pStyle w:val="Tabletext"/>
              <w:spacing w:before="53"/>
            </w:pPr>
            <w:r>
              <w:t>s07pc543.v23.docx</w:t>
            </w:r>
          </w:p>
        </w:tc>
      </w:tr>
    </w:tbl>
    <w:p w14:paraId="39BA1BBF" w14:textId="71DA9E63" w:rsidR="00E00E9B" w:rsidRPr="00AA6BDC" w:rsidRDefault="00E00E9B" w:rsidP="00E00E9B">
      <w:pPr>
        <w:pStyle w:val="notemargin"/>
      </w:pPr>
      <w:r w:rsidRPr="00C73471">
        <w:t>Note:</w:t>
      </w:r>
      <w:r w:rsidRPr="00C73471">
        <w:tab/>
        <w:t xml:space="preserve">Before </w:t>
      </w:r>
      <w:r>
        <w:t xml:space="preserve">July </w:t>
      </w:r>
      <w:r w:rsidRPr="00C73471">
        <w:t xml:space="preserve">2017, this </w:t>
      </w:r>
      <w:r>
        <w:t>OPC was Office Procedural Circular No. 50</w:t>
      </w:r>
    </w:p>
    <w:sectPr w:rsidR="00E00E9B" w:rsidRPr="00AA6BDC" w:rsidSect="003B0CAE">
      <w:headerReference w:type="even" r:id="rId22"/>
      <w:headerReference w:type="default" r:id="rId23"/>
      <w:footerReference w:type="even" r:id="rId24"/>
      <w:footerReference w:type="default" r:id="rId25"/>
      <w:headerReference w:type="first" r:id="rId26"/>
      <w:footerReference w:type="first" r:id="rId27"/>
      <w:pgSz w:w="11907" w:h="16839"/>
      <w:pgMar w:top="1559"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130B" w14:textId="77777777" w:rsidR="00F65263" w:rsidRDefault="00F65263" w:rsidP="00BF2F2A">
      <w:pPr>
        <w:spacing w:line="240" w:lineRule="auto"/>
      </w:pPr>
      <w:r>
        <w:separator/>
      </w:r>
    </w:p>
  </w:endnote>
  <w:endnote w:type="continuationSeparator" w:id="0">
    <w:p w14:paraId="1D06382D" w14:textId="77777777" w:rsidR="00F65263" w:rsidRDefault="00F65263" w:rsidP="00BF2F2A">
      <w:pPr>
        <w:spacing w:line="240" w:lineRule="auto"/>
      </w:pPr>
      <w:r>
        <w:continuationSeparator/>
      </w:r>
    </w:p>
  </w:endnote>
  <w:endnote w:id="1">
    <w:p w14:paraId="3589D0D0" w14:textId="3064A70D" w:rsidR="000D29AA" w:rsidRPr="003206A8" w:rsidRDefault="000D29AA">
      <w:pPr>
        <w:pStyle w:val="EndnoteText"/>
        <w:rPr>
          <w:sz w:val="18"/>
          <w:szCs w:val="18"/>
        </w:rPr>
      </w:pPr>
      <w:r>
        <w:rPr>
          <w:rStyle w:val="EndnoteReference"/>
        </w:rPr>
        <w:endnoteRef/>
      </w:r>
      <w:r>
        <w:t xml:space="preserve"> </w:t>
      </w:r>
      <w:r w:rsidRPr="00A44AC5">
        <w:rPr>
          <w:sz w:val="18"/>
          <w:szCs w:val="18"/>
        </w:rPr>
        <w:t>Fair Work Commission, https://www.fwc.gov.au/anti-bullying-benchbook/when-worker-bullied-at-work viewed 11 November 2021</w:t>
      </w:r>
    </w:p>
  </w:endnote>
  <w:endnote w:id="2">
    <w:p w14:paraId="4559DF10" w14:textId="200357B0" w:rsidR="00A44AC5" w:rsidRDefault="00A44AC5">
      <w:pPr>
        <w:pStyle w:val="EndnoteText"/>
      </w:pPr>
      <w:r w:rsidRPr="003206A8">
        <w:rPr>
          <w:rStyle w:val="EndnoteReference"/>
          <w:sz w:val="18"/>
          <w:szCs w:val="18"/>
        </w:rPr>
        <w:endnoteRef/>
      </w:r>
      <w:r w:rsidRPr="003206A8">
        <w:rPr>
          <w:sz w:val="18"/>
          <w:szCs w:val="18"/>
        </w:rPr>
        <w:t xml:space="preserve"> </w:t>
      </w:r>
      <w:hyperlink r:id="rId1" w:history="1">
        <w:r w:rsidRPr="003206A8">
          <w:rPr>
            <w:rStyle w:val="Hyperlink"/>
            <w:sz w:val="18"/>
            <w:szCs w:val="18"/>
          </w:rPr>
          <w:t>APSC, Respect: Promoting a culture free from harassment and bullying in the APS, p 6, 2018</w:t>
        </w:r>
      </w:hyperlink>
    </w:p>
  </w:endnote>
  <w:endnote w:id="3">
    <w:p w14:paraId="042E68B2" w14:textId="7DE5FFBF" w:rsidR="00A44AC5" w:rsidRPr="00A44AC5" w:rsidRDefault="00A44AC5">
      <w:pPr>
        <w:pStyle w:val="EndnoteText"/>
        <w:rPr>
          <w:sz w:val="18"/>
          <w:szCs w:val="18"/>
        </w:rPr>
      </w:pPr>
      <w:r>
        <w:rPr>
          <w:rStyle w:val="EndnoteReference"/>
        </w:rPr>
        <w:endnoteRef/>
      </w:r>
      <w:r>
        <w:t xml:space="preserve"> </w:t>
      </w:r>
      <w:r w:rsidRPr="00A44AC5">
        <w:rPr>
          <w:sz w:val="18"/>
          <w:szCs w:val="18"/>
        </w:rPr>
        <w:t>SafeWork Australia, Guide for Preventing and Responding to Workplace Bullying page 7, 2016</w:t>
      </w:r>
    </w:p>
  </w:endnote>
  <w:endnote w:id="4">
    <w:p w14:paraId="50A764C4" w14:textId="223C7E09" w:rsidR="008E2952" w:rsidRDefault="008E2952">
      <w:pPr>
        <w:pStyle w:val="EndnoteText"/>
      </w:pPr>
      <w:r>
        <w:rPr>
          <w:rStyle w:val="EndnoteReference"/>
        </w:rPr>
        <w:endnoteRef/>
      </w:r>
      <w:r>
        <w:t xml:space="preserve"> </w:t>
      </w:r>
      <w:r w:rsidRPr="00A44AC5">
        <w:rPr>
          <w:rFonts w:eastAsia="Times New Roman" w:cs="Times New Roman"/>
          <w:sz w:val="18"/>
          <w:szCs w:val="18"/>
          <w:lang w:eastAsia="en-AU"/>
        </w:rPr>
        <w:t xml:space="preserve">subsection 3(1) of the </w:t>
      </w:r>
      <w:r w:rsidRPr="00A44AC5">
        <w:rPr>
          <w:rFonts w:eastAsia="Times New Roman" w:cs="Times New Roman"/>
          <w:i/>
          <w:iCs/>
          <w:sz w:val="18"/>
          <w:szCs w:val="18"/>
          <w:lang w:eastAsia="en-AU"/>
        </w:rPr>
        <w:t>Australian Human Rights Commission Act 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5E20" w14:textId="10343020" w:rsidR="00F65263" w:rsidRDefault="00F65263" w:rsidP="003B0CAE">
    <w:pPr>
      <w:pStyle w:val="Footer"/>
      <w:tabs>
        <w:tab w:val="clear" w:pos="4153"/>
        <w:tab w:val="clear" w:pos="8306"/>
        <w:tab w:val="right" w:pos="9000"/>
      </w:tabs>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ab/>
    </w:r>
    <w:r>
      <w:rPr>
        <w:sz w:val="16"/>
      </w:rPr>
      <w:t>[</w:t>
    </w:r>
    <w:r w:rsidR="00B9602C">
      <w:rPr>
        <w:noProof/>
        <w:sz w:val="16"/>
      </w:rPr>
      <w:t>s07pc543.v23.docx</w:t>
    </w:r>
    <w:r>
      <w:rPr>
        <w:sz w:val="16"/>
      </w:rPr>
      <w:t>] [</w:t>
    </w:r>
    <w:r w:rsidR="00B9602C">
      <w:rPr>
        <w:noProof/>
        <w:sz w:val="16"/>
      </w:rPr>
      <w:t>15 Nov 2021</w:t>
    </w:r>
    <w:r>
      <w:rPr>
        <w:sz w:val="16"/>
      </w:rPr>
      <w:t>] [</w:t>
    </w:r>
    <w:r w:rsidR="00B9602C">
      <w:rPr>
        <w:noProof/>
        <w:sz w:val="16"/>
      </w:rPr>
      <w:t>10:52 AM</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BDE7" w14:textId="6353B8FD" w:rsidR="00F65263" w:rsidRDefault="00F65263" w:rsidP="003B0CAE">
    <w:pPr>
      <w:tabs>
        <w:tab w:val="right" w:pos="9000"/>
      </w:tabs>
      <w:rPr>
        <w:sz w:val="16"/>
      </w:rPr>
    </w:pPr>
    <w:r>
      <w:rPr>
        <w:sz w:val="16"/>
      </w:rPr>
      <w:t>[</w:t>
    </w:r>
    <w:r w:rsidR="00B9602C">
      <w:rPr>
        <w:noProof/>
        <w:sz w:val="16"/>
      </w:rPr>
      <w:t>s07pc543.v23.docx</w:t>
    </w:r>
    <w:r>
      <w:rPr>
        <w:sz w:val="16"/>
      </w:rPr>
      <w:t>] [</w:t>
    </w:r>
    <w:r w:rsidR="00B9602C">
      <w:rPr>
        <w:noProof/>
        <w:sz w:val="16"/>
      </w:rPr>
      <w:t>15 Nov 2021</w:t>
    </w:r>
    <w:r>
      <w:rPr>
        <w:sz w:val="16"/>
      </w:rPr>
      <w:t>] [</w:t>
    </w:r>
    <w:r w:rsidR="00B9602C">
      <w:rPr>
        <w:noProof/>
        <w:sz w:val="16"/>
      </w:rPr>
      <w:t>10:52 AM</w:t>
    </w:r>
    <w:r>
      <w:rPr>
        <w:sz w:val="16"/>
      </w:rPr>
      <w:t>]</w:t>
    </w:r>
    <w:r>
      <w:rPr>
        <w:sz w:val="16"/>
      </w:rP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93FC" w14:textId="267D2589" w:rsidR="00F65263" w:rsidRDefault="00F65263" w:rsidP="003B0CAE">
    <w:pPr>
      <w:tabs>
        <w:tab w:val="right" w:pos="9000"/>
      </w:tabs>
      <w:rPr>
        <w:sz w:val="16"/>
      </w:rPr>
    </w:pPr>
    <w:r>
      <w:rPr>
        <w:sz w:val="16"/>
      </w:rPr>
      <w:t>[</w:t>
    </w:r>
    <w:r w:rsidR="00B9602C">
      <w:rPr>
        <w:noProof/>
        <w:sz w:val="16"/>
      </w:rPr>
      <w:t>s07pc543.v23.docx</w:t>
    </w:r>
    <w:r>
      <w:rPr>
        <w:sz w:val="16"/>
      </w:rPr>
      <w:t>] [</w:t>
    </w:r>
    <w:r w:rsidR="00B9602C">
      <w:rPr>
        <w:noProof/>
        <w:sz w:val="16"/>
      </w:rPr>
      <w:t>15 Nov 2021</w:t>
    </w:r>
    <w:r>
      <w:rPr>
        <w:sz w:val="16"/>
      </w:rPr>
      <w:t>] [</w:t>
    </w:r>
    <w:r w:rsidR="00B9602C">
      <w:rPr>
        <w:noProof/>
        <w:sz w:val="16"/>
      </w:rPr>
      <w:t>10:52 AM</w:t>
    </w:r>
    <w:r>
      <w:rPr>
        <w:sz w:val="16"/>
      </w:rPr>
      <w:t>]</w:t>
    </w:r>
    <w:r>
      <w:rPr>
        <w:sz w:val="16"/>
      </w:rP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1955" w14:textId="77777777" w:rsidR="00F65263" w:rsidRDefault="00F65263" w:rsidP="00BF2F2A">
      <w:pPr>
        <w:spacing w:line="240" w:lineRule="auto"/>
      </w:pPr>
      <w:r>
        <w:separator/>
      </w:r>
    </w:p>
  </w:footnote>
  <w:footnote w:type="continuationSeparator" w:id="0">
    <w:p w14:paraId="02C2F281" w14:textId="77777777" w:rsidR="00F65263" w:rsidRDefault="00F65263" w:rsidP="00BF2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49E0" w14:textId="40B3A0BE" w:rsidR="00F65263" w:rsidRDefault="00F65263" w:rsidP="003B0CAE">
    <w:pPr>
      <w:pStyle w:val="Header"/>
    </w:pPr>
    <w:r>
      <w:rPr>
        <w:rStyle w:val="PageNumber"/>
      </w:rPr>
      <w:fldChar w:fldCharType="begin"/>
    </w:r>
    <w:r>
      <w:rPr>
        <w:rStyle w:val="PageNumber"/>
      </w:rPr>
      <w:instrText xml:space="preserve"> STYLEREF "Head 1" </w:instrText>
    </w:r>
    <w:r>
      <w:rPr>
        <w:rStyle w:val="PageNumber"/>
      </w:rPr>
      <w:fldChar w:fldCharType="separate"/>
    </w:r>
    <w:r w:rsidR="000B04B0">
      <w:rPr>
        <w:rStyle w:val="PageNumber"/>
        <w:noProof/>
      </w:rPr>
      <w:t>Office Procedural Circular No. 7.12</w:t>
    </w:r>
    <w:r w:rsidR="000B04B0">
      <w:rPr>
        <w:rStyle w:val="PageNumber"/>
        <w:noProof/>
      </w:rPr>
      <w:br/>
      <w:t>Preventing inappropriate interpersonal conduct</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48DA" w14:textId="48FEC166" w:rsidR="00F65263" w:rsidRDefault="00F65263" w:rsidP="003B0CAE">
    <w:pPr>
      <w:pStyle w:val="Header"/>
      <w:jc w:val="right"/>
    </w:pPr>
    <w:r>
      <w:rPr>
        <w:rStyle w:val="PageNumber"/>
      </w:rPr>
      <w:fldChar w:fldCharType="begin"/>
    </w:r>
    <w:r>
      <w:rPr>
        <w:rStyle w:val="PageNumber"/>
      </w:rPr>
      <w:instrText xml:space="preserve"> STYLEREF "Head 1" </w:instrText>
    </w:r>
    <w:r>
      <w:rPr>
        <w:rStyle w:val="PageNumber"/>
      </w:rPr>
      <w:fldChar w:fldCharType="separate"/>
    </w:r>
    <w:r w:rsidR="000B04B0">
      <w:rPr>
        <w:rStyle w:val="PageNumber"/>
        <w:noProof/>
      </w:rPr>
      <w:t>Office Procedural Circular No. 7.12</w:t>
    </w:r>
    <w:r w:rsidR="000B04B0">
      <w:rPr>
        <w:rStyle w:val="PageNumber"/>
        <w:noProof/>
      </w:rPr>
      <w:br/>
      <w:t>Preventing inappropriate interpersonal conduct</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8521" w14:textId="488523B5" w:rsidR="00F65263" w:rsidRDefault="00F65263" w:rsidP="003B0CAE">
    <w:pPr>
      <w:pStyle w:val="Header"/>
      <w:jc w:val="right"/>
      <w:rPr>
        <w:rStyle w:val="PageNumber"/>
      </w:rPr>
    </w:pPr>
    <w:r>
      <w:rPr>
        <w:rStyle w:val="PageNumber"/>
      </w:rPr>
      <w:fldChar w:fldCharType="begin"/>
    </w:r>
    <w:r>
      <w:rPr>
        <w:rStyle w:val="PageNumber"/>
      </w:rPr>
      <w:instrText xml:space="preserve"> STYLEREF "Head 1" </w:instrText>
    </w:r>
    <w:r>
      <w:rPr>
        <w:rStyle w:val="PageNumber"/>
      </w:rPr>
      <w:fldChar w:fldCharType="separate"/>
    </w:r>
    <w:r w:rsidR="000B04B0">
      <w:rPr>
        <w:rStyle w:val="PageNumber"/>
        <w:noProof/>
      </w:rPr>
      <w:t>Office Procedural Circular No. 7.12</w:t>
    </w:r>
    <w:r w:rsidR="000B04B0">
      <w:rPr>
        <w:rStyle w:val="PageNumber"/>
        <w:noProof/>
      </w:rPr>
      <w:br/>
      <w:t>Preventing inappropriate interpersonal conduct</w:t>
    </w:r>
    <w:r>
      <w:rPr>
        <w:rStyle w:val="PageNumber"/>
      </w:rPr>
      <w:fldChar w:fldCharType="end"/>
    </w:r>
  </w:p>
  <w:p w14:paraId="0E4A0514" w14:textId="77777777" w:rsidR="00F65263" w:rsidRDefault="00F65263" w:rsidP="003B0CAE">
    <w:pPr>
      <w:pStyle w:val="Header"/>
      <w:spacing w:before="240" w:after="600"/>
      <w:jc w:val="center"/>
      <w:rPr>
        <w:b/>
        <w:caps/>
        <w:sz w:val="36"/>
        <w:lang w:val="en-US"/>
      </w:rPr>
    </w:pPr>
    <w:r>
      <w:rPr>
        <w:b/>
        <w:caps/>
        <w:sz w:val="36"/>
        <w:lang w:val="en-US"/>
      </w:rPr>
      <w:t>Parliamentary Counsel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867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41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D46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6D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20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E0A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2E1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6B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CA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85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D64B45"/>
    <w:multiLevelType w:val="multilevel"/>
    <w:tmpl w:val="D7B6EC9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7335B1F"/>
    <w:multiLevelType w:val="hybridMultilevel"/>
    <w:tmpl w:val="E7C2B60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84F52D0"/>
    <w:multiLevelType w:val="multilevel"/>
    <w:tmpl w:val="5ABA12D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3A3749"/>
    <w:multiLevelType w:val="multilevel"/>
    <w:tmpl w:val="4DBCB92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6ECE1BA2"/>
    <w:multiLevelType w:val="multilevel"/>
    <w:tmpl w:val="A4FA752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2160"/>
        </w:tabs>
        <w:ind w:left="216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4"/>
  </w:num>
  <w:num w:numId="15">
    <w:abstractNumId w:val="18"/>
  </w:num>
  <w:num w:numId="16">
    <w:abstractNumId w:val="17"/>
  </w:num>
  <w:num w:numId="17">
    <w:abstractNumId w:val="11"/>
  </w:num>
  <w:num w:numId="18">
    <w:abstractNumId w:val="12"/>
  </w:num>
  <w:num w:numId="19">
    <w:abstractNumId w:val="10"/>
  </w:num>
  <w:num w:numId="20">
    <w:abstractNumId w:val="10"/>
    <w:lvlOverride w:ilvl="1">
      <w:lvl w:ilvl="1">
        <w:start w:val="1"/>
        <w:numFmt w:val="lowerLetter"/>
        <w:pStyle w:val="BodyPara"/>
        <w:lvlText w:val="(%2)"/>
        <w:lvlJc w:val="left"/>
        <w:pPr>
          <w:tabs>
            <w:tab w:val="num" w:pos="1440"/>
          </w:tabs>
          <w:ind w:left="1440" w:hanging="720"/>
        </w:pPr>
        <w:rPr>
          <w:rFonts w:hint="default"/>
        </w:rPr>
      </w:lvl>
    </w:lvlOverride>
    <w:lvlOverride w:ilvl="3">
      <w:lvl w:ilvl="3">
        <w:start w:val="1"/>
        <w:numFmt w:val="lowerRoman"/>
        <w:pStyle w:val="BodySubPara"/>
        <w:lvlText w:val="(%4)"/>
        <w:lvlJc w:val="left"/>
        <w:pPr>
          <w:tabs>
            <w:tab w:val="num" w:pos="2160"/>
          </w:tabs>
          <w:ind w:left="2160" w:hanging="720"/>
        </w:pPr>
        <w:rPr>
          <w:rFonts w:hint="default"/>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10"/>
    <w:rsid w:val="0000082A"/>
    <w:rsid w:val="000016BE"/>
    <w:rsid w:val="000136AF"/>
    <w:rsid w:val="000158A5"/>
    <w:rsid w:val="00024BAB"/>
    <w:rsid w:val="00030037"/>
    <w:rsid w:val="00056743"/>
    <w:rsid w:val="000614BF"/>
    <w:rsid w:val="00066ACF"/>
    <w:rsid w:val="000803F8"/>
    <w:rsid w:val="00083E5A"/>
    <w:rsid w:val="000A7979"/>
    <w:rsid w:val="000B04B0"/>
    <w:rsid w:val="000B1D72"/>
    <w:rsid w:val="000C2D07"/>
    <w:rsid w:val="000D05EF"/>
    <w:rsid w:val="000D29AA"/>
    <w:rsid w:val="000D4061"/>
    <w:rsid w:val="0010745C"/>
    <w:rsid w:val="00150626"/>
    <w:rsid w:val="00160876"/>
    <w:rsid w:val="00165A23"/>
    <w:rsid w:val="00166C2F"/>
    <w:rsid w:val="001762D4"/>
    <w:rsid w:val="001818FF"/>
    <w:rsid w:val="00187F43"/>
    <w:rsid w:val="001939E1"/>
    <w:rsid w:val="00195382"/>
    <w:rsid w:val="00197E02"/>
    <w:rsid w:val="001A1126"/>
    <w:rsid w:val="001C69C4"/>
    <w:rsid w:val="001E3590"/>
    <w:rsid w:val="001E7407"/>
    <w:rsid w:val="001F5A4F"/>
    <w:rsid w:val="00242C74"/>
    <w:rsid w:val="00246FEE"/>
    <w:rsid w:val="00253D1B"/>
    <w:rsid w:val="0027440E"/>
    <w:rsid w:val="00294327"/>
    <w:rsid w:val="00295FBA"/>
    <w:rsid w:val="002970D7"/>
    <w:rsid w:val="00297ECB"/>
    <w:rsid w:val="002B2AF2"/>
    <w:rsid w:val="002D043A"/>
    <w:rsid w:val="002D7EC4"/>
    <w:rsid w:val="002E2F14"/>
    <w:rsid w:val="002E6AC5"/>
    <w:rsid w:val="00306840"/>
    <w:rsid w:val="00314020"/>
    <w:rsid w:val="003206A8"/>
    <w:rsid w:val="00324F5F"/>
    <w:rsid w:val="00326ABF"/>
    <w:rsid w:val="003350AE"/>
    <w:rsid w:val="00341F49"/>
    <w:rsid w:val="00352B0F"/>
    <w:rsid w:val="00354589"/>
    <w:rsid w:val="00360FB0"/>
    <w:rsid w:val="00391C39"/>
    <w:rsid w:val="00395676"/>
    <w:rsid w:val="003A6CDA"/>
    <w:rsid w:val="003B0CAE"/>
    <w:rsid w:val="003B130A"/>
    <w:rsid w:val="003B5735"/>
    <w:rsid w:val="003C7AAE"/>
    <w:rsid w:val="003D0BFE"/>
    <w:rsid w:val="003D5700"/>
    <w:rsid w:val="00406173"/>
    <w:rsid w:val="004116CD"/>
    <w:rsid w:val="0041365A"/>
    <w:rsid w:val="00424CA9"/>
    <w:rsid w:val="0044291A"/>
    <w:rsid w:val="00452A6E"/>
    <w:rsid w:val="004653F8"/>
    <w:rsid w:val="004677D6"/>
    <w:rsid w:val="00470EBF"/>
    <w:rsid w:val="00477AB2"/>
    <w:rsid w:val="00496F97"/>
    <w:rsid w:val="00497DC9"/>
    <w:rsid w:val="004D5837"/>
    <w:rsid w:val="004F38A8"/>
    <w:rsid w:val="0051575D"/>
    <w:rsid w:val="00516B8D"/>
    <w:rsid w:val="00522440"/>
    <w:rsid w:val="00537FBC"/>
    <w:rsid w:val="005767BD"/>
    <w:rsid w:val="00584811"/>
    <w:rsid w:val="00594161"/>
    <w:rsid w:val="00594749"/>
    <w:rsid w:val="005A10AA"/>
    <w:rsid w:val="005A76EA"/>
    <w:rsid w:val="005C4FA7"/>
    <w:rsid w:val="005F56E6"/>
    <w:rsid w:val="00600219"/>
    <w:rsid w:val="006207A3"/>
    <w:rsid w:val="00651CFA"/>
    <w:rsid w:val="00660380"/>
    <w:rsid w:val="00677CC2"/>
    <w:rsid w:val="00680F50"/>
    <w:rsid w:val="00680F77"/>
    <w:rsid w:val="0069207B"/>
    <w:rsid w:val="006A47C5"/>
    <w:rsid w:val="006C7F8C"/>
    <w:rsid w:val="006D5D15"/>
    <w:rsid w:val="006E3D25"/>
    <w:rsid w:val="006F43D3"/>
    <w:rsid w:val="007276BC"/>
    <w:rsid w:val="00731E00"/>
    <w:rsid w:val="00733990"/>
    <w:rsid w:val="0074651F"/>
    <w:rsid w:val="007647AB"/>
    <w:rsid w:val="007715C9"/>
    <w:rsid w:val="00774EDD"/>
    <w:rsid w:val="007757EC"/>
    <w:rsid w:val="00775E7D"/>
    <w:rsid w:val="00781F57"/>
    <w:rsid w:val="00784D0B"/>
    <w:rsid w:val="007865F8"/>
    <w:rsid w:val="007A0A7B"/>
    <w:rsid w:val="007A5927"/>
    <w:rsid w:val="007B68FD"/>
    <w:rsid w:val="007E14EF"/>
    <w:rsid w:val="008073A1"/>
    <w:rsid w:val="00807D2E"/>
    <w:rsid w:val="00810610"/>
    <w:rsid w:val="00844562"/>
    <w:rsid w:val="00856A31"/>
    <w:rsid w:val="008754D0"/>
    <w:rsid w:val="00886247"/>
    <w:rsid w:val="008B6A1A"/>
    <w:rsid w:val="008E2952"/>
    <w:rsid w:val="008E3B8C"/>
    <w:rsid w:val="0091164E"/>
    <w:rsid w:val="0091202D"/>
    <w:rsid w:val="00941AF0"/>
    <w:rsid w:val="0094622F"/>
    <w:rsid w:val="00947254"/>
    <w:rsid w:val="009620FE"/>
    <w:rsid w:val="009727BA"/>
    <w:rsid w:val="00990085"/>
    <w:rsid w:val="00993DC6"/>
    <w:rsid w:val="009978C4"/>
    <w:rsid w:val="009A11B3"/>
    <w:rsid w:val="009A2493"/>
    <w:rsid w:val="009E1E67"/>
    <w:rsid w:val="00A1169A"/>
    <w:rsid w:val="00A11BDF"/>
    <w:rsid w:val="00A17F64"/>
    <w:rsid w:val="00A231E2"/>
    <w:rsid w:val="00A44AC5"/>
    <w:rsid w:val="00A53892"/>
    <w:rsid w:val="00A557B9"/>
    <w:rsid w:val="00A64912"/>
    <w:rsid w:val="00A70A74"/>
    <w:rsid w:val="00AC50CB"/>
    <w:rsid w:val="00AD5641"/>
    <w:rsid w:val="00AF5ED0"/>
    <w:rsid w:val="00AF7DF9"/>
    <w:rsid w:val="00B06DF5"/>
    <w:rsid w:val="00B148AD"/>
    <w:rsid w:val="00B166ED"/>
    <w:rsid w:val="00B33B3C"/>
    <w:rsid w:val="00B43A86"/>
    <w:rsid w:val="00B62579"/>
    <w:rsid w:val="00B72378"/>
    <w:rsid w:val="00B92F78"/>
    <w:rsid w:val="00B9602C"/>
    <w:rsid w:val="00BA1E20"/>
    <w:rsid w:val="00BD69BB"/>
    <w:rsid w:val="00BE719A"/>
    <w:rsid w:val="00BE720A"/>
    <w:rsid w:val="00BF2F2A"/>
    <w:rsid w:val="00C009B1"/>
    <w:rsid w:val="00C42BF8"/>
    <w:rsid w:val="00C50043"/>
    <w:rsid w:val="00C61CDD"/>
    <w:rsid w:val="00C7573B"/>
    <w:rsid w:val="00C8466E"/>
    <w:rsid w:val="00CE3E1E"/>
    <w:rsid w:val="00CF0BB2"/>
    <w:rsid w:val="00D13441"/>
    <w:rsid w:val="00D20100"/>
    <w:rsid w:val="00D24982"/>
    <w:rsid w:val="00D70DFB"/>
    <w:rsid w:val="00D766DF"/>
    <w:rsid w:val="00D837E3"/>
    <w:rsid w:val="00DA0BF8"/>
    <w:rsid w:val="00DA4BF8"/>
    <w:rsid w:val="00DD232F"/>
    <w:rsid w:val="00DD7C4A"/>
    <w:rsid w:val="00DF63B6"/>
    <w:rsid w:val="00E00E9B"/>
    <w:rsid w:val="00E178B2"/>
    <w:rsid w:val="00E213A6"/>
    <w:rsid w:val="00E27243"/>
    <w:rsid w:val="00E615C1"/>
    <w:rsid w:val="00E624D7"/>
    <w:rsid w:val="00E66A5D"/>
    <w:rsid w:val="00E705FE"/>
    <w:rsid w:val="00E74DC7"/>
    <w:rsid w:val="00E77846"/>
    <w:rsid w:val="00EA3BF7"/>
    <w:rsid w:val="00EC1D8F"/>
    <w:rsid w:val="00EC647A"/>
    <w:rsid w:val="00EF2E3A"/>
    <w:rsid w:val="00F04811"/>
    <w:rsid w:val="00F078DC"/>
    <w:rsid w:val="00F23E5F"/>
    <w:rsid w:val="00F4428F"/>
    <w:rsid w:val="00F51269"/>
    <w:rsid w:val="00F65263"/>
    <w:rsid w:val="00F7285F"/>
    <w:rsid w:val="00F72A54"/>
    <w:rsid w:val="00F80534"/>
    <w:rsid w:val="00F8550D"/>
    <w:rsid w:val="00FF1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B122EB"/>
  <w15:docId w15:val="{ECBBBF63-D31C-4246-9A63-1BF4BDA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15C1"/>
    <w:pPr>
      <w:spacing w:line="260" w:lineRule="atLeast"/>
    </w:pPr>
    <w:rPr>
      <w:sz w:val="22"/>
    </w:rPr>
  </w:style>
  <w:style w:type="paragraph" w:styleId="Heading1">
    <w:name w:val="heading 1"/>
    <w:basedOn w:val="Normal"/>
    <w:next w:val="Normal"/>
    <w:link w:val="Heading1Char"/>
    <w:uiPriority w:val="9"/>
    <w:qFormat/>
    <w:rsid w:val="005A10AA"/>
    <w:pPr>
      <w:keepNext/>
      <w:spacing w:before="240" w:after="60" w:line="240" w:lineRule="auto"/>
      <w:outlineLvl w:val="0"/>
    </w:pPr>
    <w:rPr>
      <w:rFonts w:ascii="Garamond" w:eastAsia="Times New Roman" w:hAnsi="Garamond" w:cs="Times New Roman"/>
      <w:b/>
      <w:bCs/>
      <w:color w:val="000000"/>
      <w:kern w:val="36"/>
      <w:sz w:val="36"/>
      <w:szCs w:val="36"/>
      <w:lang w:eastAsia="en-AU"/>
    </w:rPr>
  </w:style>
  <w:style w:type="paragraph" w:styleId="Heading3">
    <w:name w:val="heading 3"/>
    <w:basedOn w:val="Normal"/>
    <w:next w:val="Normal"/>
    <w:link w:val="Heading3Char"/>
    <w:uiPriority w:val="9"/>
    <w:semiHidden/>
    <w:unhideWhenUsed/>
    <w:qFormat/>
    <w:rsid w:val="00D201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615C1"/>
  </w:style>
  <w:style w:type="paragraph" w:customStyle="1" w:styleId="OPCParaBase">
    <w:name w:val="OPCParaBase"/>
    <w:qFormat/>
    <w:rsid w:val="00E615C1"/>
    <w:pPr>
      <w:spacing w:line="260" w:lineRule="atLeast"/>
    </w:pPr>
    <w:rPr>
      <w:rFonts w:eastAsia="Times New Roman" w:cs="Times New Roman"/>
      <w:sz w:val="22"/>
      <w:lang w:eastAsia="en-AU"/>
    </w:rPr>
  </w:style>
  <w:style w:type="paragraph" w:customStyle="1" w:styleId="ShortT">
    <w:name w:val="ShortT"/>
    <w:basedOn w:val="OPCParaBase"/>
    <w:next w:val="Normal"/>
    <w:qFormat/>
    <w:rsid w:val="00E615C1"/>
    <w:pPr>
      <w:spacing w:line="240" w:lineRule="auto"/>
    </w:pPr>
    <w:rPr>
      <w:b/>
      <w:sz w:val="40"/>
    </w:rPr>
  </w:style>
  <w:style w:type="paragraph" w:customStyle="1" w:styleId="ActHead1">
    <w:name w:val="ActHead 1"/>
    <w:aliases w:val="c"/>
    <w:basedOn w:val="OPCParaBase"/>
    <w:next w:val="Normal"/>
    <w:qFormat/>
    <w:rsid w:val="00E615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615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615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615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615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615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615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615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615C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615C1"/>
  </w:style>
  <w:style w:type="paragraph" w:customStyle="1" w:styleId="Blocks">
    <w:name w:val="Blocks"/>
    <w:aliases w:val="bb"/>
    <w:basedOn w:val="OPCParaBase"/>
    <w:qFormat/>
    <w:rsid w:val="00E615C1"/>
    <w:pPr>
      <w:spacing w:line="240" w:lineRule="auto"/>
    </w:pPr>
    <w:rPr>
      <w:sz w:val="24"/>
    </w:rPr>
  </w:style>
  <w:style w:type="paragraph" w:customStyle="1" w:styleId="BoxText">
    <w:name w:val="BoxText"/>
    <w:aliases w:val="bt"/>
    <w:basedOn w:val="OPCParaBase"/>
    <w:rsid w:val="00E615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615C1"/>
    <w:rPr>
      <w:b/>
    </w:rPr>
  </w:style>
  <w:style w:type="paragraph" w:customStyle="1" w:styleId="BoxHeadItalic">
    <w:name w:val="BoxHeadItalic"/>
    <w:aliases w:val="bhi"/>
    <w:basedOn w:val="BoxText"/>
    <w:next w:val="Normal"/>
    <w:qFormat/>
    <w:rsid w:val="00E615C1"/>
    <w:rPr>
      <w:i/>
    </w:rPr>
  </w:style>
  <w:style w:type="paragraph" w:customStyle="1" w:styleId="BoxList">
    <w:name w:val="BoxList"/>
    <w:aliases w:val="bl"/>
    <w:basedOn w:val="BoxText"/>
    <w:qFormat/>
    <w:rsid w:val="00E615C1"/>
    <w:pPr>
      <w:ind w:left="1559" w:hanging="425"/>
    </w:pPr>
  </w:style>
  <w:style w:type="paragraph" w:customStyle="1" w:styleId="BoxNote">
    <w:name w:val="BoxNote"/>
    <w:aliases w:val="bn"/>
    <w:basedOn w:val="BoxText"/>
    <w:qFormat/>
    <w:rsid w:val="00E615C1"/>
    <w:pPr>
      <w:tabs>
        <w:tab w:val="left" w:pos="1985"/>
      </w:tabs>
      <w:spacing w:before="122" w:line="198" w:lineRule="exact"/>
      <w:ind w:left="2948" w:hanging="1814"/>
    </w:pPr>
    <w:rPr>
      <w:sz w:val="18"/>
    </w:rPr>
  </w:style>
  <w:style w:type="paragraph" w:customStyle="1" w:styleId="BoxPara">
    <w:name w:val="BoxPara"/>
    <w:aliases w:val="bp"/>
    <w:basedOn w:val="BoxText"/>
    <w:qFormat/>
    <w:rsid w:val="00E615C1"/>
    <w:pPr>
      <w:tabs>
        <w:tab w:val="right" w:pos="2268"/>
      </w:tabs>
      <w:ind w:left="2552" w:hanging="1418"/>
    </w:pPr>
  </w:style>
  <w:style w:type="paragraph" w:customStyle="1" w:styleId="BoxStep">
    <w:name w:val="BoxStep"/>
    <w:aliases w:val="bs"/>
    <w:basedOn w:val="BoxText"/>
    <w:qFormat/>
    <w:rsid w:val="00E615C1"/>
    <w:pPr>
      <w:ind w:left="1985" w:hanging="851"/>
    </w:pPr>
  </w:style>
  <w:style w:type="character" w:customStyle="1" w:styleId="CharAmPartNo">
    <w:name w:val="CharAmPartNo"/>
    <w:basedOn w:val="OPCCharBase"/>
    <w:uiPriority w:val="1"/>
    <w:qFormat/>
    <w:rsid w:val="00E615C1"/>
  </w:style>
  <w:style w:type="character" w:customStyle="1" w:styleId="CharAmPartText">
    <w:name w:val="CharAmPartText"/>
    <w:basedOn w:val="OPCCharBase"/>
    <w:uiPriority w:val="1"/>
    <w:qFormat/>
    <w:rsid w:val="00E615C1"/>
  </w:style>
  <w:style w:type="character" w:customStyle="1" w:styleId="CharAmSchNo">
    <w:name w:val="CharAmSchNo"/>
    <w:basedOn w:val="OPCCharBase"/>
    <w:uiPriority w:val="1"/>
    <w:qFormat/>
    <w:rsid w:val="00E615C1"/>
  </w:style>
  <w:style w:type="character" w:customStyle="1" w:styleId="CharAmSchText">
    <w:name w:val="CharAmSchText"/>
    <w:basedOn w:val="OPCCharBase"/>
    <w:uiPriority w:val="1"/>
    <w:qFormat/>
    <w:rsid w:val="00E615C1"/>
  </w:style>
  <w:style w:type="character" w:customStyle="1" w:styleId="CharBoldItalic">
    <w:name w:val="CharBoldItalic"/>
    <w:basedOn w:val="OPCCharBase"/>
    <w:uiPriority w:val="1"/>
    <w:qFormat/>
    <w:rsid w:val="00E615C1"/>
    <w:rPr>
      <w:b/>
      <w:i/>
    </w:rPr>
  </w:style>
  <w:style w:type="character" w:customStyle="1" w:styleId="CharChapNo">
    <w:name w:val="CharChapNo"/>
    <w:basedOn w:val="OPCCharBase"/>
    <w:uiPriority w:val="1"/>
    <w:qFormat/>
    <w:rsid w:val="00E615C1"/>
  </w:style>
  <w:style w:type="character" w:customStyle="1" w:styleId="CharChapText">
    <w:name w:val="CharChapText"/>
    <w:basedOn w:val="OPCCharBase"/>
    <w:uiPriority w:val="1"/>
    <w:qFormat/>
    <w:rsid w:val="00E615C1"/>
  </w:style>
  <w:style w:type="character" w:customStyle="1" w:styleId="CharDivNo">
    <w:name w:val="CharDivNo"/>
    <w:basedOn w:val="OPCCharBase"/>
    <w:uiPriority w:val="1"/>
    <w:qFormat/>
    <w:rsid w:val="00E615C1"/>
  </w:style>
  <w:style w:type="character" w:customStyle="1" w:styleId="CharDivText">
    <w:name w:val="CharDivText"/>
    <w:basedOn w:val="OPCCharBase"/>
    <w:uiPriority w:val="1"/>
    <w:qFormat/>
    <w:rsid w:val="00E615C1"/>
  </w:style>
  <w:style w:type="character" w:customStyle="1" w:styleId="CharItalic">
    <w:name w:val="CharItalic"/>
    <w:basedOn w:val="OPCCharBase"/>
    <w:uiPriority w:val="1"/>
    <w:qFormat/>
    <w:rsid w:val="00E615C1"/>
    <w:rPr>
      <w:i/>
    </w:rPr>
  </w:style>
  <w:style w:type="character" w:customStyle="1" w:styleId="CharPartNo">
    <w:name w:val="CharPartNo"/>
    <w:basedOn w:val="OPCCharBase"/>
    <w:uiPriority w:val="1"/>
    <w:qFormat/>
    <w:rsid w:val="00E615C1"/>
  </w:style>
  <w:style w:type="character" w:customStyle="1" w:styleId="CharPartText">
    <w:name w:val="CharPartText"/>
    <w:basedOn w:val="OPCCharBase"/>
    <w:uiPriority w:val="1"/>
    <w:qFormat/>
    <w:rsid w:val="00E615C1"/>
  </w:style>
  <w:style w:type="character" w:customStyle="1" w:styleId="CharSectno">
    <w:name w:val="CharSectno"/>
    <w:basedOn w:val="OPCCharBase"/>
    <w:uiPriority w:val="1"/>
    <w:qFormat/>
    <w:rsid w:val="00E615C1"/>
  </w:style>
  <w:style w:type="character" w:customStyle="1" w:styleId="CharSubdNo">
    <w:name w:val="CharSubdNo"/>
    <w:basedOn w:val="OPCCharBase"/>
    <w:uiPriority w:val="1"/>
    <w:qFormat/>
    <w:rsid w:val="00E615C1"/>
  </w:style>
  <w:style w:type="character" w:customStyle="1" w:styleId="CharSubdText">
    <w:name w:val="CharSubdText"/>
    <w:basedOn w:val="OPCCharBase"/>
    <w:uiPriority w:val="1"/>
    <w:qFormat/>
    <w:rsid w:val="00E615C1"/>
  </w:style>
  <w:style w:type="paragraph" w:customStyle="1" w:styleId="CTA--">
    <w:name w:val="CTA --"/>
    <w:basedOn w:val="OPCParaBase"/>
    <w:next w:val="Normal"/>
    <w:rsid w:val="00E615C1"/>
    <w:pPr>
      <w:spacing w:before="60" w:line="240" w:lineRule="atLeast"/>
      <w:ind w:left="142" w:hanging="142"/>
    </w:pPr>
    <w:rPr>
      <w:sz w:val="20"/>
    </w:rPr>
  </w:style>
  <w:style w:type="paragraph" w:customStyle="1" w:styleId="CTA-">
    <w:name w:val="CTA -"/>
    <w:basedOn w:val="OPCParaBase"/>
    <w:rsid w:val="00E615C1"/>
    <w:pPr>
      <w:spacing w:before="60" w:line="240" w:lineRule="atLeast"/>
      <w:ind w:left="85" w:hanging="85"/>
    </w:pPr>
    <w:rPr>
      <w:sz w:val="20"/>
    </w:rPr>
  </w:style>
  <w:style w:type="paragraph" w:customStyle="1" w:styleId="CTA---">
    <w:name w:val="CTA ---"/>
    <w:basedOn w:val="OPCParaBase"/>
    <w:next w:val="Normal"/>
    <w:rsid w:val="00E615C1"/>
    <w:pPr>
      <w:spacing w:before="60" w:line="240" w:lineRule="atLeast"/>
      <w:ind w:left="198" w:hanging="198"/>
    </w:pPr>
    <w:rPr>
      <w:sz w:val="20"/>
    </w:rPr>
  </w:style>
  <w:style w:type="paragraph" w:customStyle="1" w:styleId="CTA----">
    <w:name w:val="CTA ----"/>
    <w:basedOn w:val="OPCParaBase"/>
    <w:next w:val="Normal"/>
    <w:rsid w:val="00E615C1"/>
    <w:pPr>
      <w:spacing w:before="60" w:line="240" w:lineRule="atLeast"/>
      <w:ind w:left="255" w:hanging="255"/>
    </w:pPr>
    <w:rPr>
      <w:sz w:val="20"/>
    </w:rPr>
  </w:style>
  <w:style w:type="paragraph" w:customStyle="1" w:styleId="CTA1a">
    <w:name w:val="CTA 1(a)"/>
    <w:basedOn w:val="OPCParaBase"/>
    <w:rsid w:val="00E615C1"/>
    <w:pPr>
      <w:tabs>
        <w:tab w:val="right" w:pos="414"/>
      </w:tabs>
      <w:spacing w:before="40" w:line="240" w:lineRule="atLeast"/>
      <w:ind w:left="675" w:hanging="675"/>
    </w:pPr>
    <w:rPr>
      <w:sz w:val="20"/>
    </w:rPr>
  </w:style>
  <w:style w:type="paragraph" w:customStyle="1" w:styleId="CTA1ai">
    <w:name w:val="CTA 1(a)(i)"/>
    <w:basedOn w:val="OPCParaBase"/>
    <w:rsid w:val="00E615C1"/>
    <w:pPr>
      <w:tabs>
        <w:tab w:val="right" w:pos="1004"/>
      </w:tabs>
      <w:spacing w:before="40" w:line="240" w:lineRule="atLeast"/>
      <w:ind w:left="1253" w:hanging="1253"/>
    </w:pPr>
    <w:rPr>
      <w:sz w:val="20"/>
    </w:rPr>
  </w:style>
  <w:style w:type="paragraph" w:customStyle="1" w:styleId="CTA2a">
    <w:name w:val="CTA 2(a)"/>
    <w:basedOn w:val="OPCParaBase"/>
    <w:rsid w:val="00E615C1"/>
    <w:pPr>
      <w:tabs>
        <w:tab w:val="right" w:pos="482"/>
      </w:tabs>
      <w:spacing w:before="40" w:line="240" w:lineRule="atLeast"/>
      <w:ind w:left="748" w:hanging="748"/>
    </w:pPr>
    <w:rPr>
      <w:sz w:val="20"/>
    </w:rPr>
  </w:style>
  <w:style w:type="paragraph" w:customStyle="1" w:styleId="CTA2ai">
    <w:name w:val="CTA 2(a)(i)"/>
    <w:basedOn w:val="OPCParaBase"/>
    <w:rsid w:val="00E615C1"/>
    <w:pPr>
      <w:tabs>
        <w:tab w:val="right" w:pos="1089"/>
      </w:tabs>
      <w:spacing w:before="40" w:line="240" w:lineRule="atLeast"/>
      <w:ind w:left="1327" w:hanging="1327"/>
    </w:pPr>
    <w:rPr>
      <w:sz w:val="20"/>
    </w:rPr>
  </w:style>
  <w:style w:type="paragraph" w:customStyle="1" w:styleId="CTA3a">
    <w:name w:val="CTA 3(a)"/>
    <w:basedOn w:val="OPCParaBase"/>
    <w:rsid w:val="00E615C1"/>
    <w:pPr>
      <w:tabs>
        <w:tab w:val="right" w:pos="556"/>
      </w:tabs>
      <w:spacing w:before="40" w:line="240" w:lineRule="atLeast"/>
      <w:ind w:left="805" w:hanging="805"/>
    </w:pPr>
    <w:rPr>
      <w:sz w:val="20"/>
    </w:rPr>
  </w:style>
  <w:style w:type="paragraph" w:customStyle="1" w:styleId="CTA3ai">
    <w:name w:val="CTA 3(a)(i)"/>
    <w:basedOn w:val="OPCParaBase"/>
    <w:rsid w:val="00E615C1"/>
    <w:pPr>
      <w:tabs>
        <w:tab w:val="right" w:pos="1140"/>
      </w:tabs>
      <w:spacing w:before="40" w:line="240" w:lineRule="atLeast"/>
      <w:ind w:left="1361" w:hanging="1361"/>
    </w:pPr>
    <w:rPr>
      <w:sz w:val="20"/>
    </w:rPr>
  </w:style>
  <w:style w:type="paragraph" w:customStyle="1" w:styleId="CTA4a">
    <w:name w:val="CTA 4(a)"/>
    <w:basedOn w:val="OPCParaBase"/>
    <w:rsid w:val="00E615C1"/>
    <w:pPr>
      <w:tabs>
        <w:tab w:val="right" w:pos="624"/>
      </w:tabs>
      <w:spacing w:before="40" w:line="240" w:lineRule="atLeast"/>
      <w:ind w:left="873" w:hanging="873"/>
    </w:pPr>
    <w:rPr>
      <w:sz w:val="20"/>
    </w:rPr>
  </w:style>
  <w:style w:type="paragraph" w:customStyle="1" w:styleId="CTA4ai">
    <w:name w:val="CTA 4(a)(i)"/>
    <w:basedOn w:val="OPCParaBase"/>
    <w:rsid w:val="00E615C1"/>
    <w:pPr>
      <w:tabs>
        <w:tab w:val="right" w:pos="1213"/>
      </w:tabs>
      <w:spacing w:before="40" w:line="240" w:lineRule="atLeast"/>
      <w:ind w:left="1452" w:hanging="1452"/>
    </w:pPr>
    <w:rPr>
      <w:sz w:val="20"/>
    </w:rPr>
  </w:style>
  <w:style w:type="paragraph" w:customStyle="1" w:styleId="CTACAPS">
    <w:name w:val="CTA CAPS"/>
    <w:basedOn w:val="OPCParaBase"/>
    <w:rsid w:val="00E615C1"/>
    <w:pPr>
      <w:spacing w:before="60" w:line="240" w:lineRule="atLeast"/>
    </w:pPr>
    <w:rPr>
      <w:sz w:val="20"/>
    </w:rPr>
  </w:style>
  <w:style w:type="paragraph" w:customStyle="1" w:styleId="CTAright">
    <w:name w:val="CTA right"/>
    <w:basedOn w:val="OPCParaBase"/>
    <w:rsid w:val="00E615C1"/>
    <w:pPr>
      <w:spacing w:before="60" w:line="240" w:lineRule="auto"/>
      <w:jc w:val="right"/>
    </w:pPr>
    <w:rPr>
      <w:sz w:val="20"/>
    </w:rPr>
  </w:style>
  <w:style w:type="paragraph" w:customStyle="1" w:styleId="subsection">
    <w:name w:val="subsection"/>
    <w:aliases w:val="ss"/>
    <w:basedOn w:val="OPCParaBase"/>
    <w:rsid w:val="00E615C1"/>
    <w:pPr>
      <w:tabs>
        <w:tab w:val="right" w:pos="1021"/>
      </w:tabs>
      <w:spacing w:before="180" w:line="240" w:lineRule="auto"/>
      <w:ind w:left="1134" w:hanging="1134"/>
    </w:pPr>
  </w:style>
  <w:style w:type="paragraph" w:customStyle="1" w:styleId="Definition">
    <w:name w:val="Definition"/>
    <w:aliases w:val="dd"/>
    <w:basedOn w:val="OPCParaBase"/>
    <w:rsid w:val="00E615C1"/>
    <w:pPr>
      <w:spacing w:before="180" w:line="240" w:lineRule="auto"/>
      <w:ind w:left="1134"/>
    </w:pPr>
  </w:style>
  <w:style w:type="paragraph" w:customStyle="1" w:styleId="ETAsubitem">
    <w:name w:val="ETA(subitem)"/>
    <w:basedOn w:val="OPCParaBase"/>
    <w:rsid w:val="00E615C1"/>
    <w:pPr>
      <w:tabs>
        <w:tab w:val="right" w:pos="340"/>
      </w:tabs>
      <w:spacing w:before="60" w:line="240" w:lineRule="auto"/>
      <w:ind w:left="454" w:hanging="454"/>
    </w:pPr>
    <w:rPr>
      <w:sz w:val="20"/>
    </w:rPr>
  </w:style>
  <w:style w:type="paragraph" w:customStyle="1" w:styleId="ETApara">
    <w:name w:val="ETA(para)"/>
    <w:basedOn w:val="OPCParaBase"/>
    <w:rsid w:val="00E615C1"/>
    <w:pPr>
      <w:tabs>
        <w:tab w:val="right" w:pos="754"/>
      </w:tabs>
      <w:spacing w:before="60" w:line="240" w:lineRule="auto"/>
      <w:ind w:left="828" w:hanging="828"/>
    </w:pPr>
    <w:rPr>
      <w:sz w:val="20"/>
    </w:rPr>
  </w:style>
  <w:style w:type="paragraph" w:customStyle="1" w:styleId="ETAsubpara">
    <w:name w:val="ETA(subpara)"/>
    <w:basedOn w:val="OPCParaBase"/>
    <w:rsid w:val="00E615C1"/>
    <w:pPr>
      <w:tabs>
        <w:tab w:val="right" w:pos="1083"/>
      </w:tabs>
      <w:spacing w:before="60" w:line="240" w:lineRule="auto"/>
      <w:ind w:left="1191" w:hanging="1191"/>
    </w:pPr>
    <w:rPr>
      <w:sz w:val="20"/>
    </w:rPr>
  </w:style>
  <w:style w:type="paragraph" w:customStyle="1" w:styleId="ETAsub-subpara">
    <w:name w:val="ETA(sub-subpara)"/>
    <w:basedOn w:val="OPCParaBase"/>
    <w:rsid w:val="00E615C1"/>
    <w:pPr>
      <w:tabs>
        <w:tab w:val="right" w:pos="1412"/>
      </w:tabs>
      <w:spacing w:before="60" w:line="240" w:lineRule="auto"/>
      <w:ind w:left="1525" w:hanging="1525"/>
    </w:pPr>
    <w:rPr>
      <w:sz w:val="20"/>
    </w:rPr>
  </w:style>
  <w:style w:type="paragraph" w:customStyle="1" w:styleId="Formula">
    <w:name w:val="Formula"/>
    <w:basedOn w:val="OPCParaBase"/>
    <w:rsid w:val="00E615C1"/>
    <w:pPr>
      <w:spacing w:line="240" w:lineRule="auto"/>
      <w:ind w:left="1134"/>
    </w:pPr>
    <w:rPr>
      <w:sz w:val="20"/>
    </w:rPr>
  </w:style>
  <w:style w:type="paragraph" w:styleId="Header">
    <w:name w:val="header"/>
    <w:basedOn w:val="OPCParaBase"/>
    <w:link w:val="HeaderChar"/>
    <w:unhideWhenUsed/>
    <w:rsid w:val="00E615C1"/>
    <w:pPr>
      <w:tabs>
        <w:tab w:val="center" w:pos="4150"/>
        <w:tab w:val="center" w:pos="4321"/>
        <w:tab w:val="right" w:pos="8307"/>
        <w:tab w:val="right" w:pos="8641"/>
      </w:tabs>
      <w:spacing w:line="240" w:lineRule="auto"/>
    </w:pPr>
    <w:rPr>
      <w:sz w:val="24"/>
    </w:rPr>
  </w:style>
  <w:style w:type="character" w:customStyle="1" w:styleId="HeaderChar">
    <w:name w:val="Header Char"/>
    <w:basedOn w:val="DefaultParagraphFont"/>
    <w:link w:val="Header"/>
    <w:rsid w:val="00E615C1"/>
    <w:rPr>
      <w:rFonts w:eastAsia="Times New Roman" w:cs="Times New Roman"/>
      <w:sz w:val="24"/>
      <w:lang w:eastAsia="en-AU"/>
    </w:rPr>
  </w:style>
  <w:style w:type="paragraph" w:customStyle="1" w:styleId="House">
    <w:name w:val="House"/>
    <w:basedOn w:val="OPCParaBase"/>
    <w:rsid w:val="00E615C1"/>
    <w:pPr>
      <w:spacing w:line="240" w:lineRule="auto"/>
    </w:pPr>
    <w:rPr>
      <w:sz w:val="28"/>
    </w:rPr>
  </w:style>
  <w:style w:type="paragraph" w:customStyle="1" w:styleId="Item">
    <w:name w:val="Item"/>
    <w:aliases w:val="i"/>
    <w:basedOn w:val="OPCParaBase"/>
    <w:next w:val="ItemHead"/>
    <w:rsid w:val="00E615C1"/>
    <w:pPr>
      <w:keepLines/>
      <w:spacing w:before="80" w:line="240" w:lineRule="auto"/>
      <w:ind w:left="709"/>
    </w:pPr>
  </w:style>
  <w:style w:type="paragraph" w:customStyle="1" w:styleId="ItemHead">
    <w:name w:val="ItemHead"/>
    <w:aliases w:val="ih"/>
    <w:basedOn w:val="OPCParaBase"/>
    <w:next w:val="Item"/>
    <w:rsid w:val="00E615C1"/>
    <w:pPr>
      <w:keepLines/>
      <w:spacing w:before="220" w:line="240" w:lineRule="auto"/>
      <w:ind w:left="709" w:hanging="709"/>
    </w:pPr>
    <w:rPr>
      <w:rFonts w:ascii="Arial" w:hAnsi="Arial"/>
      <w:b/>
      <w:kern w:val="28"/>
      <w:sz w:val="24"/>
    </w:rPr>
  </w:style>
  <w:style w:type="paragraph" w:customStyle="1" w:styleId="LongT">
    <w:name w:val="LongT"/>
    <w:basedOn w:val="OPCParaBase"/>
    <w:rsid w:val="00E615C1"/>
    <w:pPr>
      <w:spacing w:line="240" w:lineRule="auto"/>
    </w:pPr>
    <w:rPr>
      <w:b/>
      <w:sz w:val="32"/>
    </w:rPr>
  </w:style>
  <w:style w:type="paragraph" w:customStyle="1" w:styleId="notedraft">
    <w:name w:val="note(draft)"/>
    <w:aliases w:val="nd"/>
    <w:basedOn w:val="OPCParaBase"/>
    <w:rsid w:val="00E615C1"/>
    <w:pPr>
      <w:spacing w:before="240" w:line="240" w:lineRule="auto"/>
      <w:ind w:left="284" w:hanging="284"/>
    </w:pPr>
    <w:rPr>
      <w:i/>
      <w:sz w:val="24"/>
    </w:rPr>
  </w:style>
  <w:style w:type="paragraph" w:customStyle="1" w:styleId="notemargin">
    <w:name w:val="note(margin)"/>
    <w:aliases w:val="nm"/>
    <w:basedOn w:val="OPCParaBase"/>
    <w:rsid w:val="00E615C1"/>
    <w:pPr>
      <w:tabs>
        <w:tab w:val="left" w:pos="709"/>
      </w:tabs>
      <w:spacing w:before="122" w:line="198" w:lineRule="exact"/>
      <w:ind w:left="709" w:hanging="709"/>
    </w:pPr>
    <w:rPr>
      <w:sz w:val="18"/>
    </w:rPr>
  </w:style>
  <w:style w:type="paragraph" w:customStyle="1" w:styleId="notepara">
    <w:name w:val="note(para)"/>
    <w:aliases w:val="na"/>
    <w:basedOn w:val="OPCParaBase"/>
    <w:rsid w:val="00E615C1"/>
    <w:pPr>
      <w:spacing w:before="40" w:line="198" w:lineRule="exact"/>
      <w:ind w:left="2354" w:hanging="369"/>
    </w:pPr>
    <w:rPr>
      <w:sz w:val="18"/>
    </w:rPr>
  </w:style>
  <w:style w:type="paragraph" w:customStyle="1" w:styleId="noteParlAmend">
    <w:name w:val="note(ParlAmend)"/>
    <w:aliases w:val="npp"/>
    <w:basedOn w:val="OPCParaBase"/>
    <w:next w:val="ParlAmend"/>
    <w:rsid w:val="00E615C1"/>
    <w:pPr>
      <w:spacing w:line="240" w:lineRule="auto"/>
      <w:jc w:val="right"/>
    </w:pPr>
    <w:rPr>
      <w:rFonts w:ascii="Arial" w:hAnsi="Arial"/>
      <w:b/>
      <w:i/>
    </w:rPr>
  </w:style>
  <w:style w:type="paragraph" w:customStyle="1" w:styleId="notetext">
    <w:name w:val="note(text)"/>
    <w:aliases w:val="n"/>
    <w:basedOn w:val="OPCParaBase"/>
    <w:rsid w:val="00E615C1"/>
    <w:pPr>
      <w:spacing w:before="122" w:line="198" w:lineRule="exact"/>
      <w:ind w:left="1985" w:hanging="851"/>
    </w:pPr>
    <w:rPr>
      <w:sz w:val="18"/>
    </w:rPr>
  </w:style>
  <w:style w:type="paragraph" w:customStyle="1" w:styleId="Page1">
    <w:name w:val="Page1"/>
    <w:basedOn w:val="OPCParaBase"/>
    <w:rsid w:val="00E615C1"/>
    <w:pPr>
      <w:spacing w:before="5600" w:line="240" w:lineRule="auto"/>
    </w:pPr>
    <w:rPr>
      <w:b/>
      <w:sz w:val="32"/>
    </w:rPr>
  </w:style>
  <w:style w:type="paragraph" w:customStyle="1" w:styleId="PageBreak">
    <w:name w:val="PageBreak"/>
    <w:aliases w:val="pb"/>
    <w:basedOn w:val="OPCParaBase"/>
    <w:rsid w:val="00E615C1"/>
    <w:pPr>
      <w:spacing w:line="240" w:lineRule="auto"/>
    </w:pPr>
    <w:rPr>
      <w:sz w:val="10"/>
    </w:rPr>
  </w:style>
  <w:style w:type="paragraph" w:customStyle="1" w:styleId="paragraphsub">
    <w:name w:val="paragraph(sub)"/>
    <w:aliases w:val="aa"/>
    <w:basedOn w:val="OPCParaBase"/>
    <w:rsid w:val="00E615C1"/>
    <w:pPr>
      <w:tabs>
        <w:tab w:val="right" w:pos="1985"/>
      </w:tabs>
      <w:spacing w:before="40" w:line="240" w:lineRule="auto"/>
      <w:ind w:left="2098" w:hanging="2098"/>
    </w:pPr>
  </w:style>
  <w:style w:type="paragraph" w:customStyle="1" w:styleId="paragraphsub-sub">
    <w:name w:val="paragraph(sub-sub)"/>
    <w:aliases w:val="aaa"/>
    <w:basedOn w:val="OPCParaBase"/>
    <w:rsid w:val="00E615C1"/>
    <w:pPr>
      <w:tabs>
        <w:tab w:val="right" w:pos="2722"/>
      </w:tabs>
      <w:spacing w:before="40" w:line="240" w:lineRule="auto"/>
      <w:ind w:left="2835" w:hanging="2835"/>
    </w:pPr>
  </w:style>
  <w:style w:type="paragraph" w:customStyle="1" w:styleId="paragraph">
    <w:name w:val="paragraph"/>
    <w:aliases w:val="a"/>
    <w:basedOn w:val="OPCParaBase"/>
    <w:rsid w:val="00E615C1"/>
    <w:pPr>
      <w:tabs>
        <w:tab w:val="right" w:pos="1531"/>
      </w:tabs>
      <w:spacing w:before="40" w:line="240" w:lineRule="auto"/>
      <w:ind w:left="1644" w:hanging="1644"/>
    </w:pPr>
  </w:style>
  <w:style w:type="paragraph" w:customStyle="1" w:styleId="ParlAmend">
    <w:name w:val="ParlAmend"/>
    <w:aliases w:val="pp"/>
    <w:basedOn w:val="OPCParaBase"/>
    <w:rsid w:val="00E615C1"/>
    <w:pPr>
      <w:spacing w:before="240" w:line="240" w:lineRule="atLeast"/>
      <w:ind w:hanging="567"/>
    </w:pPr>
    <w:rPr>
      <w:sz w:val="24"/>
    </w:rPr>
  </w:style>
  <w:style w:type="paragraph" w:customStyle="1" w:styleId="Penalty">
    <w:name w:val="Penalty"/>
    <w:basedOn w:val="OPCParaBase"/>
    <w:rsid w:val="00E615C1"/>
    <w:pPr>
      <w:tabs>
        <w:tab w:val="left" w:pos="2977"/>
      </w:tabs>
      <w:spacing w:before="180" w:line="240" w:lineRule="auto"/>
      <w:ind w:left="1985" w:hanging="851"/>
    </w:pPr>
  </w:style>
  <w:style w:type="paragraph" w:customStyle="1" w:styleId="Portfolio">
    <w:name w:val="Portfolio"/>
    <w:basedOn w:val="OPCParaBase"/>
    <w:rsid w:val="00E615C1"/>
    <w:pPr>
      <w:spacing w:line="240" w:lineRule="auto"/>
    </w:pPr>
    <w:rPr>
      <w:i/>
      <w:sz w:val="20"/>
    </w:rPr>
  </w:style>
  <w:style w:type="paragraph" w:customStyle="1" w:styleId="Preamble">
    <w:name w:val="Preamble"/>
    <w:basedOn w:val="OPCParaBase"/>
    <w:next w:val="Normal"/>
    <w:rsid w:val="00E615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615C1"/>
    <w:pPr>
      <w:spacing w:line="240" w:lineRule="auto"/>
    </w:pPr>
    <w:rPr>
      <w:i/>
      <w:sz w:val="20"/>
    </w:rPr>
  </w:style>
  <w:style w:type="paragraph" w:customStyle="1" w:styleId="Session">
    <w:name w:val="Session"/>
    <w:basedOn w:val="OPCParaBase"/>
    <w:rsid w:val="00E615C1"/>
    <w:pPr>
      <w:spacing w:line="240" w:lineRule="auto"/>
    </w:pPr>
    <w:rPr>
      <w:sz w:val="28"/>
    </w:rPr>
  </w:style>
  <w:style w:type="paragraph" w:customStyle="1" w:styleId="Sponsor">
    <w:name w:val="Sponsor"/>
    <w:basedOn w:val="OPCParaBase"/>
    <w:rsid w:val="00E615C1"/>
    <w:pPr>
      <w:spacing w:line="240" w:lineRule="auto"/>
    </w:pPr>
    <w:rPr>
      <w:i/>
    </w:rPr>
  </w:style>
  <w:style w:type="paragraph" w:customStyle="1" w:styleId="Subitem">
    <w:name w:val="Subitem"/>
    <w:aliases w:val="iss"/>
    <w:basedOn w:val="OPCParaBase"/>
    <w:rsid w:val="00E615C1"/>
    <w:pPr>
      <w:spacing w:before="180" w:line="240" w:lineRule="auto"/>
      <w:ind w:left="709" w:hanging="709"/>
    </w:pPr>
  </w:style>
  <w:style w:type="paragraph" w:customStyle="1" w:styleId="SubitemHead">
    <w:name w:val="SubitemHead"/>
    <w:aliases w:val="issh"/>
    <w:basedOn w:val="OPCParaBase"/>
    <w:rsid w:val="00E615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615C1"/>
    <w:pPr>
      <w:spacing w:before="40" w:line="240" w:lineRule="auto"/>
      <w:ind w:left="1134"/>
    </w:pPr>
  </w:style>
  <w:style w:type="paragraph" w:customStyle="1" w:styleId="SubsectionHead">
    <w:name w:val="SubsectionHead"/>
    <w:aliases w:val="ssh"/>
    <w:basedOn w:val="OPCParaBase"/>
    <w:next w:val="subsection"/>
    <w:rsid w:val="00E615C1"/>
    <w:pPr>
      <w:keepNext/>
      <w:keepLines/>
      <w:spacing w:before="240" w:line="240" w:lineRule="auto"/>
      <w:ind w:left="1134"/>
    </w:pPr>
    <w:rPr>
      <w:i/>
    </w:rPr>
  </w:style>
  <w:style w:type="paragraph" w:customStyle="1" w:styleId="Tablea">
    <w:name w:val="Table(a)"/>
    <w:aliases w:val="ta"/>
    <w:basedOn w:val="OPCParaBase"/>
    <w:rsid w:val="00E615C1"/>
    <w:pPr>
      <w:spacing w:before="60" w:line="240" w:lineRule="auto"/>
      <w:ind w:left="284" w:hanging="284"/>
    </w:pPr>
    <w:rPr>
      <w:sz w:val="20"/>
    </w:rPr>
  </w:style>
  <w:style w:type="paragraph" w:customStyle="1" w:styleId="TableAA">
    <w:name w:val="Table(AA)"/>
    <w:aliases w:val="taaa"/>
    <w:basedOn w:val="OPCParaBase"/>
    <w:rsid w:val="00E615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615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615C1"/>
    <w:pPr>
      <w:spacing w:before="60" w:line="240" w:lineRule="atLeast"/>
    </w:pPr>
    <w:rPr>
      <w:sz w:val="20"/>
    </w:rPr>
  </w:style>
  <w:style w:type="paragraph" w:customStyle="1" w:styleId="TLPBoxTextnote">
    <w:name w:val="TLPBoxText(note"/>
    <w:aliases w:val="right)"/>
    <w:basedOn w:val="OPCParaBase"/>
    <w:rsid w:val="00E615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615C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E615C1"/>
    <w:pPr>
      <w:spacing w:before="122" w:line="198" w:lineRule="exact"/>
      <w:ind w:left="1985" w:hanging="851"/>
      <w:jc w:val="right"/>
    </w:pPr>
    <w:rPr>
      <w:sz w:val="18"/>
    </w:rPr>
  </w:style>
  <w:style w:type="paragraph" w:customStyle="1" w:styleId="TLPTableBullet">
    <w:name w:val="TLPTableBullet"/>
    <w:aliases w:val="ttb"/>
    <w:basedOn w:val="OPCParaBase"/>
    <w:rsid w:val="00E615C1"/>
    <w:pPr>
      <w:spacing w:line="240" w:lineRule="exact"/>
      <w:ind w:left="284" w:hanging="284"/>
    </w:pPr>
    <w:rPr>
      <w:sz w:val="20"/>
    </w:rPr>
  </w:style>
  <w:style w:type="paragraph" w:styleId="TOC1">
    <w:name w:val="toc 1"/>
    <w:basedOn w:val="OPCParaBase"/>
    <w:next w:val="Normal"/>
    <w:uiPriority w:val="39"/>
    <w:unhideWhenUsed/>
    <w:qFormat/>
    <w:rsid w:val="00E615C1"/>
    <w:pPr>
      <w:spacing w:line="240" w:lineRule="auto"/>
    </w:pPr>
    <w:rPr>
      <w:sz w:val="24"/>
    </w:rPr>
  </w:style>
  <w:style w:type="paragraph" w:styleId="TOC2">
    <w:name w:val="toc 2"/>
    <w:basedOn w:val="OPCParaBase"/>
    <w:next w:val="Normal"/>
    <w:uiPriority w:val="39"/>
    <w:unhideWhenUsed/>
    <w:rsid w:val="00E615C1"/>
    <w:pPr>
      <w:spacing w:line="240" w:lineRule="auto"/>
      <w:ind w:left="238"/>
    </w:pPr>
    <w:rPr>
      <w:b/>
      <w:sz w:val="24"/>
    </w:rPr>
  </w:style>
  <w:style w:type="paragraph" w:styleId="TOC3">
    <w:name w:val="toc 3"/>
    <w:basedOn w:val="OPCParaBase"/>
    <w:next w:val="Normal"/>
    <w:uiPriority w:val="39"/>
    <w:unhideWhenUsed/>
    <w:rsid w:val="00E615C1"/>
    <w:pPr>
      <w:spacing w:line="240" w:lineRule="auto"/>
      <w:ind w:left="482"/>
    </w:pPr>
    <w:rPr>
      <w:sz w:val="24"/>
    </w:rPr>
  </w:style>
  <w:style w:type="paragraph" w:styleId="TOC4">
    <w:name w:val="toc 4"/>
    <w:basedOn w:val="OPCParaBase"/>
    <w:next w:val="Normal"/>
    <w:uiPriority w:val="39"/>
    <w:unhideWhenUsed/>
    <w:rsid w:val="00E615C1"/>
    <w:pPr>
      <w:spacing w:line="240" w:lineRule="auto"/>
      <w:ind w:left="720"/>
    </w:pPr>
    <w:rPr>
      <w:sz w:val="24"/>
    </w:rPr>
  </w:style>
  <w:style w:type="paragraph" w:styleId="TOC5">
    <w:name w:val="toc 5"/>
    <w:basedOn w:val="OPCParaBase"/>
    <w:next w:val="Normal"/>
    <w:uiPriority w:val="39"/>
    <w:semiHidden/>
    <w:unhideWhenUsed/>
    <w:rsid w:val="00E615C1"/>
    <w:pPr>
      <w:spacing w:line="240" w:lineRule="auto"/>
      <w:ind w:left="958"/>
    </w:pPr>
    <w:rPr>
      <w:sz w:val="24"/>
    </w:rPr>
  </w:style>
  <w:style w:type="paragraph" w:styleId="TOC6">
    <w:name w:val="toc 6"/>
    <w:basedOn w:val="OPCParaBase"/>
    <w:next w:val="Normal"/>
    <w:uiPriority w:val="39"/>
    <w:semiHidden/>
    <w:unhideWhenUsed/>
    <w:rsid w:val="00E615C1"/>
    <w:pPr>
      <w:spacing w:line="240" w:lineRule="auto"/>
      <w:ind w:left="1202"/>
    </w:pPr>
    <w:rPr>
      <w:sz w:val="24"/>
    </w:rPr>
  </w:style>
  <w:style w:type="paragraph" w:styleId="TOC7">
    <w:name w:val="toc 7"/>
    <w:basedOn w:val="OPCParaBase"/>
    <w:next w:val="Normal"/>
    <w:uiPriority w:val="39"/>
    <w:semiHidden/>
    <w:unhideWhenUsed/>
    <w:rsid w:val="00E615C1"/>
    <w:pPr>
      <w:spacing w:line="240" w:lineRule="auto"/>
      <w:ind w:left="1440"/>
    </w:pPr>
    <w:rPr>
      <w:sz w:val="24"/>
    </w:rPr>
  </w:style>
  <w:style w:type="paragraph" w:styleId="TOC8">
    <w:name w:val="toc 8"/>
    <w:basedOn w:val="OPCParaBase"/>
    <w:next w:val="Normal"/>
    <w:uiPriority w:val="39"/>
    <w:semiHidden/>
    <w:unhideWhenUsed/>
    <w:rsid w:val="00E615C1"/>
    <w:pPr>
      <w:spacing w:line="240" w:lineRule="auto"/>
      <w:ind w:left="1678"/>
    </w:pPr>
    <w:rPr>
      <w:sz w:val="24"/>
    </w:rPr>
  </w:style>
  <w:style w:type="paragraph" w:styleId="TOC9">
    <w:name w:val="toc 9"/>
    <w:basedOn w:val="OPCParaBase"/>
    <w:next w:val="Normal"/>
    <w:uiPriority w:val="39"/>
    <w:unhideWhenUsed/>
    <w:rsid w:val="00E615C1"/>
    <w:pPr>
      <w:spacing w:line="240" w:lineRule="auto"/>
      <w:ind w:left="1922"/>
    </w:pPr>
    <w:rPr>
      <w:sz w:val="24"/>
    </w:rPr>
  </w:style>
  <w:style w:type="paragraph" w:customStyle="1" w:styleId="TofSectsGroupHeading">
    <w:name w:val="TofSects(GroupHeading)"/>
    <w:basedOn w:val="OPCParaBase"/>
    <w:next w:val="TofSectsSection"/>
    <w:rsid w:val="00E615C1"/>
    <w:pPr>
      <w:keepLines/>
      <w:spacing w:before="240" w:after="120" w:line="240" w:lineRule="auto"/>
      <w:ind w:left="794"/>
    </w:pPr>
    <w:rPr>
      <w:b/>
      <w:kern w:val="28"/>
      <w:sz w:val="20"/>
    </w:rPr>
  </w:style>
  <w:style w:type="paragraph" w:customStyle="1" w:styleId="TofSectsHeading">
    <w:name w:val="TofSects(Heading)"/>
    <w:basedOn w:val="OPCParaBase"/>
    <w:rsid w:val="00E615C1"/>
    <w:pPr>
      <w:spacing w:before="240" w:after="120" w:line="240" w:lineRule="auto"/>
    </w:pPr>
    <w:rPr>
      <w:b/>
      <w:sz w:val="24"/>
    </w:rPr>
  </w:style>
  <w:style w:type="paragraph" w:customStyle="1" w:styleId="TofSectsSection">
    <w:name w:val="TofSects(Section)"/>
    <w:basedOn w:val="OPCParaBase"/>
    <w:rsid w:val="00E615C1"/>
    <w:pPr>
      <w:keepLines/>
      <w:spacing w:before="40" w:line="240" w:lineRule="auto"/>
      <w:ind w:left="1588" w:hanging="794"/>
    </w:pPr>
    <w:rPr>
      <w:kern w:val="28"/>
      <w:sz w:val="18"/>
    </w:rPr>
  </w:style>
  <w:style w:type="paragraph" w:customStyle="1" w:styleId="TofSectsSubdiv">
    <w:name w:val="TofSects(Subdiv)"/>
    <w:basedOn w:val="OPCParaBase"/>
    <w:rsid w:val="00E615C1"/>
    <w:pPr>
      <w:keepLines/>
      <w:spacing w:before="80" w:line="240" w:lineRule="auto"/>
      <w:ind w:left="1588" w:hanging="794"/>
    </w:pPr>
    <w:rPr>
      <w:kern w:val="28"/>
    </w:rPr>
  </w:style>
  <w:style w:type="paragraph" w:customStyle="1" w:styleId="WRStyle">
    <w:name w:val="WR Style"/>
    <w:aliases w:val="WR"/>
    <w:basedOn w:val="OPCParaBase"/>
    <w:rsid w:val="00E615C1"/>
    <w:pPr>
      <w:spacing w:before="240" w:line="240" w:lineRule="auto"/>
      <w:ind w:left="284" w:hanging="284"/>
    </w:pPr>
    <w:rPr>
      <w:b/>
      <w:i/>
      <w:kern w:val="28"/>
      <w:sz w:val="24"/>
    </w:rPr>
  </w:style>
  <w:style w:type="paragraph" w:customStyle="1" w:styleId="Body">
    <w:name w:val="Body"/>
    <w:aliases w:val="b"/>
    <w:basedOn w:val="OPCParaBase"/>
    <w:rsid w:val="00E615C1"/>
    <w:pPr>
      <w:spacing w:before="240" w:line="240" w:lineRule="auto"/>
    </w:pPr>
    <w:rPr>
      <w:sz w:val="24"/>
    </w:rPr>
  </w:style>
  <w:style w:type="paragraph" w:customStyle="1" w:styleId="BodyNum">
    <w:name w:val="BodyNum"/>
    <w:aliases w:val="b1"/>
    <w:basedOn w:val="OPCParaBase"/>
    <w:rsid w:val="00E615C1"/>
    <w:pPr>
      <w:numPr>
        <w:numId w:val="13"/>
      </w:numPr>
      <w:spacing w:before="240" w:line="240" w:lineRule="auto"/>
    </w:pPr>
    <w:rPr>
      <w:sz w:val="24"/>
    </w:rPr>
  </w:style>
  <w:style w:type="paragraph" w:customStyle="1" w:styleId="BodyPara">
    <w:name w:val="BodyPara"/>
    <w:aliases w:val="ba"/>
    <w:basedOn w:val="OPCParaBase"/>
    <w:rsid w:val="00E615C1"/>
    <w:pPr>
      <w:numPr>
        <w:ilvl w:val="1"/>
        <w:numId w:val="13"/>
      </w:numPr>
      <w:spacing w:before="240" w:line="240" w:lineRule="auto"/>
    </w:pPr>
    <w:rPr>
      <w:sz w:val="24"/>
    </w:rPr>
  </w:style>
  <w:style w:type="paragraph" w:customStyle="1" w:styleId="BodyParaBullet">
    <w:name w:val="BodyParaBullet"/>
    <w:aliases w:val="bpb"/>
    <w:basedOn w:val="OPCParaBase"/>
    <w:rsid w:val="00E615C1"/>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E615C1"/>
    <w:pPr>
      <w:numPr>
        <w:ilvl w:val="3"/>
        <w:numId w:val="13"/>
      </w:numPr>
      <w:spacing w:before="240" w:line="240" w:lineRule="auto"/>
    </w:pPr>
    <w:rPr>
      <w:sz w:val="24"/>
    </w:rPr>
  </w:style>
  <w:style w:type="numbering" w:customStyle="1" w:styleId="OPCBodyList">
    <w:name w:val="OPCBodyList"/>
    <w:uiPriority w:val="99"/>
    <w:rsid w:val="00E615C1"/>
    <w:pPr>
      <w:numPr>
        <w:numId w:val="13"/>
      </w:numPr>
    </w:pPr>
  </w:style>
  <w:style w:type="paragraph" w:customStyle="1" w:styleId="Head1">
    <w:name w:val="Head 1"/>
    <w:aliases w:val="1"/>
    <w:basedOn w:val="OPCParaBase"/>
    <w:next w:val="BodyNum"/>
    <w:rsid w:val="00E615C1"/>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E615C1"/>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E615C1"/>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E615C1"/>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E615C1"/>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E615C1"/>
    <w:pPr>
      <w:spacing w:before="122" w:line="198" w:lineRule="exact"/>
      <w:ind w:left="2353" w:hanging="709"/>
    </w:pPr>
    <w:rPr>
      <w:sz w:val="18"/>
    </w:rPr>
  </w:style>
  <w:style w:type="paragraph" w:styleId="Footer">
    <w:name w:val="footer"/>
    <w:link w:val="FooterChar"/>
    <w:rsid w:val="00E615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615C1"/>
    <w:rPr>
      <w:rFonts w:eastAsia="Times New Roman" w:cs="Times New Roman"/>
      <w:sz w:val="22"/>
      <w:szCs w:val="24"/>
      <w:lang w:eastAsia="en-AU"/>
    </w:rPr>
  </w:style>
  <w:style w:type="character" w:styleId="PageNumber">
    <w:name w:val="page number"/>
    <w:basedOn w:val="DefaultParagraphFont"/>
    <w:rsid w:val="00E615C1"/>
  </w:style>
  <w:style w:type="paragraph" w:styleId="BalloonText">
    <w:name w:val="Balloon Text"/>
    <w:basedOn w:val="Normal"/>
    <w:link w:val="BalloonTextChar"/>
    <w:uiPriority w:val="99"/>
    <w:semiHidden/>
    <w:unhideWhenUsed/>
    <w:rsid w:val="00E615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C1"/>
    <w:rPr>
      <w:rFonts w:ascii="Tahoma" w:hAnsi="Tahoma" w:cs="Tahoma"/>
      <w:sz w:val="16"/>
      <w:szCs w:val="16"/>
    </w:rPr>
  </w:style>
  <w:style w:type="paragraph" w:customStyle="1" w:styleId="Issued">
    <w:name w:val="Issued"/>
    <w:basedOn w:val="Body"/>
    <w:rsid w:val="00E615C1"/>
    <w:rPr>
      <w:b/>
      <w:sz w:val="28"/>
    </w:rPr>
  </w:style>
  <w:style w:type="paragraph" w:customStyle="1" w:styleId="Release">
    <w:name w:val="Release"/>
    <w:basedOn w:val="Body"/>
    <w:rsid w:val="00E615C1"/>
    <w:rPr>
      <w:b/>
    </w:rPr>
  </w:style>
  <w:style w:type="paragraph" w:customStyle="1" w:styleId="FileName">
    <w:name w:val="FileName"/>
    <w:basedOn w:val="Normal"/>
    <w:link w:val="FileNameChar"/>
    <w:rsid w:val="00E615C1"/>
    <w:rPr>
      <w:rFonts w:eastAsia="Calibri" w:cs="Times New Roman"/>
    </w:rPr>
  </w:style>
  <w:style w:type="character" w:customStyle="1" w:styleId="FileNameChar">
    <w:name w:val="FileName Char"/>
    <w:basedOn w:val="DefaultParagraphFont"/>
    <w:link w:val="FileName"/>
    <w:rsid w:val="00E615C1"/>
    <w:rPr>
      <w:rFonts w:eastAsia="Calibri" w:cs="Times New Roman"/>
      <w:sz w:val="22"/>
    </w:rPr>
  </w:style>
  <w:style w:type="character" w:customStyle="1" w:styleId="Heading1Char">
    <w:name w:val="Heading 1 Char"/>
    <w:basedOn w:val="DefaultParagraphFont"/>
    <w:link w:val="Heading1"/>
    <w:uiPriority w:val="9"/>
    <w:rsid w:val="005A10AA"/>
    <w:rPr>
      <w:rFonts w:ascii="Garamond" w:eastAsia="Times New Roman" w:hAnsi="Garamond" w:cs="Times New Roman"/>
      <w:b/>
      <w:bCs/>
      <w:color w:val="000000"/>
      <w:kern w:val="36"/>
      <w:sz w:val="36"/>
      <w:szCs w:val="36"/>
      <w:lang w:eastAsia="en-AU"/>
    </w:rPr>
  </w:style>
  <w:style w:type="character" w:styleId="Hyperlink">
    <w:name w:val="Hyperlink"/>
    <w:uiPriority w:val="99"/>
    <w:rsid w:val="005A10AA"/>
    <w:rPr>
      <w:color w:val="0000FF"/>
      <w:u w:val="single"/>
    </w:rPr>
  </w:style>
  <w:style w:type="paragraph" w:customStyle="1" w:styleId="TableHeading">
    <w:name w:val="TableHeading"/>
    <w:aliases w:val="th"/>
    <w:basedOn w:val="OPCParaBase"/>
    <w:next w:val="Tabletext"/>
    <w:rsid w:val="00E00E9B"/>
    <w:pPr>
      <w:keepNext/>
      <w:spacing w:before="60" w:line="240" w:lineRule="atLeast"/>
    </w:pPr>
    <w:rPr>
      <w:b/>
      <w:sz w:val="20"/>
    </w:rPr>
  </w:style>
  <w:style w:type="paragraph" w:customStyle="1" w:styleId="Bulletlast">
    <w:name w:val="Bullet last"/>
    <w:basedOn w:val="Normal"/>
    <w:qFormat/>
    <w:rsid w:val="00E00E9B"/>
    <w:pPr>
      <w:numPr>
        <w:numId w:val="21"/>
      </w:numPr>
      <w:spacing w:before="120" w:after="360" w:line="240" w:lineRule="auto"/>
    </w:pPr>
    <w:rPr>
      <w:rFonts w:ascii="Arial" w:eastAsia="Times New Roman" w:hAnsi="Arial" w:cs="Times New Roman"/>
      <w:szCs w:val="24"/>
      <w:lang w:eastAsia="en-AU"/>
    </w:rPr>
  </w:style>
  <w:style w:type="paragraph" w:customStyle="1" w:styleId="Bullet">
    <w:name w:val="Bullet"/>
    <w:basedOn w:val="Bulletlast"/>
    <w:qFormat/>
    <w:rsid w:val="00E00E9B"/>
    <w:pPr>
      <w:spacing w:after="120"/>
    </w:pPr>
  </w:style>
  <w:style w:type="paragraph" w:styleId="FootnoteText">
    <w:name w:val="footnote text"/>
    <w:basedOn w:val="Normal"/>
    <w:link w:val="FootnoteTextChar"/>
    <w:uiPriority w:val="99"/>
    <w:semiHidden/>
    <w:unhideWhenUsed/>
    <w:rsid w:val="00E00E9B"/>
    <w:pPr>
      <w:spacing w:line="240" w:lineRule="auto"/>
    </w:pPr>
    <w:rPr>
      <w:sz w:val="20"/>
    </w:rPr>
  </w:style>
  <w:style w:type="character" w:customStyle="1" w:styleId="FootnoteTextChar">
    <w:name w:val="Footnote Text Char"/>
    <w:basedOn w:val="DefaultParagraphFont"/>
    <w:link w:val="FootnoteText"/>
    <w:uiPriority w:val="99"/>
    <w:semiHidden/>
    <w:rsid w:val="00E00E9B"/>
  </w:style>
  <w:style w:type="character" w:styleId="FootnoteReference">
    <w:name w:val="footnote reference"/>
    <w:basedOn w:val="DefaultParagraphFont"/>
    <w:uiPriority w:val="99"/>
    <w:semiHidden/>
    <w:unhideWhenUsed/>
    <w:rsid w:val="00E00E9B"/>
    <w:rPr>
      <w:vertAlign w:val="superscript"/>
    </w:rPr>
  </w:style>
  <w:style w:type="paragraph" w:styleId="TOCHeading">
    <w:name w:val="TOC Heading"/>
    <w:basedOn w:val="Heading1"/>
    <w:next w:val="Normal"/>
    <w:uiPriority w:val="39"/>
    <w:unhideWhenUsed/>
    <w:qFormat/>
    <w:rsid w:val="00E00E9B"/>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eading3Char">
    <w:name w:val="Heading 3 Char"/>
    <w:basedOn w:val="DefaultParagraphFont"/>
    <w:link w:val="Heading3"/>
    <w:uiPriority w:val="9"/>
    <w:semiHidden/>
    <w:rsid w:val="00D2010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11BDF"/>
    <w:rPr>
      <w:sz w:val="16"/>
      <w:szCs w:val="16"/>
    </w:rPr>
  </w:style>
  <w:style w:type="paragraph" w:styleId="CommentText">
    <w:name w:val="annotation text"/>
    <w:basedOn w:val="Normal"/>
    <w:link w:val="CommentTextChar"/>
    <w:uiPriority w:val="99"/>
    <w:semiHidden/>
    <w:unhideWhenUsed/>
    <w:rsid w:val="00A11BDF"/>
    <w:pPr>
      <w:spacing w:line="240" w:lineRule="auto"/>
    </w:pPr>
    <w:rPr>
      <w:sz w:val="20"/>
    </w:rPr>
  </w:style>
  <w:style w:type="character" w:customStyle="1" w:styleId="CommentTextChar">
    <w:name w:val="Comment Text Char"/>
    <w:basedOn w:val="DefaultParagraphFont"/>
    <w:link w:val="CommentText"/>
    <w:uiPriority w:val="99"/>
    <w:semiHidden/>
    <w:rsid w:val="00A11BDF"/>
  </w:style>
  <w:style w:type="paragraph" w:styleId="CommentSubject">
    <w:name w:val="annotation subject"/>
    <w:basedOn w:val="CommentText"/>
    <w:next w:val="CommentText"/>
    <w:link w:val="CommentSubjectChar"/>
    <w:uiPriority w:val="99"/>
    <w:semiHidden/>
    <w:unhideWhenUsed/>
    <w:rsid w:val="00A11BDF"/>
    <w:rPr>
      <w:b/>
      <w:bCs/>
    </w:rPr>
  </w:style>
  <w:style w:type="character" w:customStyle="1" w:styleId="CommentSubjectChar">
    <w:name w:val="Comment Subject Char"/>
    <w:basedOn w:val="CommentTextChar"/>
    <w:link w:val="CommentSubject"/>
    <w:uiPriority w:val="99"/>
    <w:semiHidden/>
    <w:rsid w:val="00A11BDF"/>
    <w:rPr>
      <w:b/>
      <w:bCs/>
    </w:rPr>
  </w:style>
  <w:style w:type="character" w:styleId="UnresolvedMention">
    <w:name w:val="Unresolved Mention"/>
    <w:basedOn w:val="DefaultParagraphFont"/>
    <w:uiPriority w:val="99"/>
    <w:semiHidden/>
    <w:unhideWhenUsed/>
    <w:rsid w:val="00FF1793"/>
    <w:rPr>
      <w:color w:val="605E5C"/>
      <w:shd w:val="clear" w:color="auto" w:fill="E1DFDD"/>
    </w:rPr>
  </w:style>
  <w:style w:type="character" w:styleId="Emphasis">
    <w:name w:val="Emphasis"/>
    <w:basedOn w:val="DefaultParagraphFont"/>
    <w:uiPriority w:val="20"/>
    <w:qFormat/>
    <w:rsid w:val="00242C74"/>
    <w:rPr>
      <w:i/>
      <w:iCs/>
    </w:rPr>
  </w:style>
  <w:style w:type="character" w:customStyle="1" w:styleId="sr-only">
    <w:name w:val="sr-only"/>
    <w:basedOn w:val="DefaultParagraphFont"/>
    <w:rsid w:val="00242C74"/>
  </w:style>
  <w:style w:type="paragraph" w:styleId="Revision">
    <w:name w:val="Revision"/>
    <w:hidden/>
    <w:uiPriority w:val="99"/>
    <w:semiHidden/>
    <w:rsid w:val="00DA4BF8"/>
    <w:rPr>
      <w:sz w:val="22"/>
    </w:rPr>
  </w:style>
  <w:style w:type="character" w:styleId="FollowedHyperlink">
    <w:name w:val="FollowedHyperlink"/>
    <w:basedOn w:val="DefaultParagraphFont"/>
    <w:uiPriority w:val="99"/>
    <w:semiHidden/>
    <w:unhideWhenUsed/>
    <w:rsid w:val="00314020"/>
    <w:rPr>
      <w:color w:val="800080" w:themeColor="followedHyperlink"/>
      <w:u w:val="single"/>
    </w:rPr>
  </w:style>
  <w:style w:type="character" w:styleId="Strong">
    <w:name w:val="Strong"/>
    <w:basedOn w:val="DefaultParagraphFont"/>
    <w:uiPriority w:val="22"/>
    <w:qFormat/>
    <w:rsid w:val="000D29AA"/>
    <w:rPr>
      <w:b/>
      <w:bCs/>
    </w:rPr>
  </w:style>
  <w:style w:type="paragraph" w:styleId="EndnoteText">
    <w:name w:val="endnote text"/>
    <w:basedOn w:val="Normal"/>
    <w:link w:val="EndnoteTextChar"/>
    <w:uiPriority w:val="99"/>
    <w:semiHidden/>
    <w:unhideWhenUsed/>
    <w:rsid w:val="000D29AA"/>
    <w:pPr>
      <w:spacing w:line="240" w:lineRule="auto"/>
    </w:pPr>
    <w:rPr>
      <w:sz w:val="20"/>
    </w:rPr>
  </w:style>
  <w:style w:type="character" w:customStyle="1" w:styleId="EndnoteTextChar">
    <w:name w:val="Endnote Text Char"/>
    <w:basedOn w:val="DefaultParagraphFont"/>
    <w:link w:val="EndnoteText"/>
    <w:uiPriority w:val="99"/>
    <w:semiHidden/>
    <w:rsid w:val="000D29AA"/>
  </w:style>
  <w:style w:type="character" w:styleId="EndnoteReference">
    <w:name w:val="endnote reference"/>
    <w:basedOn w:val="DefaultParagraphFont"/>
    <w:uiPriority w:val="99"/>
    <w:semiHidden/>
    <w:unhideWhenUsed/>
    <w:rsid w:val="000D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680">
      <w:bodyDiv w:val="1"/>
      <w:marLeft w:val="0"/>
      <w:marRight w:val="0"/>
      <w:marTop w:val="0"/>
      <w:marBottom w:val="0"/>
      <w:divBdr>
        <w:top w:val="none" w:sz="0" w:space="0" w:color="auto"/>
        <w:left w:val="none" w:sz="0" w:space="0" w:color="auto"/>
        <w:bottom w:val="none" w:sz="0" w:space="0" w:color="auto"/>
        <w:right w:val="none" w:sz="0" w:space="0" w:color="auto"/>
      </w:divBdr>
    </w:div>
    <w:div w:id="419719560">
      <w:bodyDiv w:val="1"/>
      <w:marLeft w:val="0"/>
      <w:marRight w:val="0"/>
      <w:marTop w:val="0"/>
      <w:marBottom w:val="0"/>
      <w:divBdr>
        <w:top w:val="none" w:sz="0" w:space="0" w:color="auto"/>
        <w:left w:val="none" w:sz="0" w:space="0" w:color="auto"/>
        <w:bottom w:val="none" w:sz="0" w:space="0" w:color="auto"/>
        <w:right w:val="none" w:sz="0" w:space="0" w:color="auto"/>
      </w:divBdr>
    </w:div>
    <w:div w:id="19538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information" TargetMode="External"/><Relationship Id="rId13" Type="http://schemas.openxmlformats.org/officeDocument/2006/relationships/hyperlink" Target="http://opc-intranet.opc.local/hr/SitePages/Home.aspx?web=1" TargetMode="External"/><Relationship Id="rId18" Type="http://schemas.openxmlformats.org/officeDocument/2006/relationships/hyperlink" Target="(S01DC236.V39.DOCX%20Office%20Procedural%20Circular%20No.%205.2%20Selection%20and%20recruitment%20policies,%20practices%20and%20procedur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S15GD118.v16.docx%20Non-SES%20EA%202016-2019)" TargetMode="External"/><Relationship Id="rId7" Type="http://schemas.openxmlformats.org/officeDocument/2006/relationships/endnotes" Target="endnotes.xml"/><Relationship Id="rId12" Type="http://schemas.openxmlformats.org/officeDocument/2006/relationships/hyperlink" Target="http://opc-intranet.opc.local/hr/SitePages/Employee-Assistance-Program-(EAP).aspx?web=1" TargetMode="External"/><Relationship Id="rId17" Type="http://schemas.openxmlformats.org/officeDocument/2006/relationships/hyperlink" Target="(S14AY379.V04.DOCX%20Office%20Procedural%20Circular%20No.%202.10%20Procedures%20for%20facilitating%20and%20dealing%20with%20public%20interest%20disclosur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s05pe372.v35.docx%20Office%20Procedural%20Circular%20No.%206.6%20Procedures%20for%20determining%20breaches%20of%20the%20Code%20of%20Conduct)" TargetMode="External"/><Relationship Id="rId20" Type="http://schemas.openxmlformats.org/officeDocument/2006/relationships/hyperlink" Target="(s09ay214.v15.docx%20Office%20Procedural%20Circular%20No.%207.11%20Workplace%20breastfeeding%20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c-intranet.opc.local/hr/SitePages/Grievance-Officer.aspx?web=1"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s06pq466.v24.docx%20Office%20Procedural%20Circular%20No.%205.10%20Resolution%20of%20disputes%20and%20grievan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wc.gov.au/about-us/news-and-events/stopping-sexual-harassment-at-work" TargetMode="External"/><Relationship Id="rId19" Type="http://schemas.openxmlformats.org/officeDocument/2006/relationships/hyperlink" Target="(S21UV221.V05.docx%20OPC%20Working%20flexibly)"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fwc.gov.au/disputes-at-work/anti-bullying" TargetMode="External"/><Relationship Id="rId14" Type="http://schemas.openxmlformats.org/officeDocument/2006/relationships/hyperlink" Target="(s07pc451.v33.docx%20Office%20Procedural%20Circular%20No.%207.7%20Work%20health%20and%20safety%20framewor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s://legacy.apsc.gov.au/respect-promoting-culture-free-harassment-and-bullying-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Office%20Documents\OfficeProcedural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8181DDA2F354B8D332C9561147E8B" ma:contentTypeVersion="0" ma:contentTypeDescription="Create a new document." ma:contentTypeScope="" ma:versionID="d34a0a486d0889adc579b0de7c6a8d2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1DAD2-BDF1-41B8-AB42-85BC0692CB12}"/>
</file>

<file path=customXml/itemProps2.xml><?xml version="1.0" encoding="utf-8"?>
<ds:datastoreItem xmlns:ds="http://schemas.openxmlformats.org/officeDocument/2006/customXml" ds:itemID="{1EA2C5A5-92A9-47C2-AB67-138788485DD0}"/>
</file>

<file path=customXml/itemProps3.xml><?xml version="1.0" encoding="utf-8"?>
<ds:datastoreItem xmlns:ds="http://schemas.openxmlformats.org/officeDocument/2006/customXml" ds:itemID="{34650995-BF5D-46F6-B379-321E397C31FA}"/>
</file>

<file path=customXml/itemProps4.xml><?xml version="1.0" encoding="utf-8"?>
<ds:datastoreItem xmlns:ds="http://schemas.openxmlformats.org/officeDocument/2006/customXml" ds:itemID="{2E3F1E5B-8C75-493B-A789-F2F8596E495F}"/>
</file>

<file path=docProps/app.xml><?xml version="1.0" encoding="utf-8"?>
<Properties xmlns="http://schemas.openxmlformats.org/officeDocument/2006/extended-properties" xmlns:vt="http://schemas.openxmlformats.org/officeDocument/2006/docPropsVTypes">
  <Template>OfficeProceduralCircular.dotx</Template>
  <TotalTime>0</TotalTime>
  <Pages>10</Pages>
  <Words>3197</Words>
  <Characters>17745</Characters>
  <Application>Microsoft Office Word</Application>
  <DocSecurity>8</DocSecurity>
  <Lines>354</Lines>
  <Paragraphs>186</Paragraphs>
  <ScaleCrop>false</ScaleCrop>
  <HeadingPairs>
    <vt:vector size="2" baseType="variant">
      <vt:variant>
        <vt:lpstr>Title</vt:lpstr>
      </vt:variant>
      <vt:variant>
        <vt:i4>1</vt:i4>
      </vt:variant>
    </vt:vector>
  </HeadingPairs>
  <TitlesOfParts>
    <vt:vector size="1" baseType="lpstr">
      <vt:lpstr>Office Procedural Circular No. 7.12 Preventing inappropriate interpersonal conduct</vt:lpstr>
    </vt:vector>
  </TitlesOfParts>
  <Company>Office of Parliamentary Counsel</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Procedural Circular No. 7.12 Preventing inappropriate interpersonal conduct</dc:title>
  <dc:subject/>
  <dc:creator>Alison Cernovs</dc:creator>
  <cp:keywords/>
  <dc:description/>
  <cp:lastModifiedBy>Pedder, Sue</cp:lastModifiedBy>
  <cp:revision>2</cp:revision>
  <cp:lastPrinted>2021-10-25T04:03:00Z</cp:lastPrinted>
  <dcterms:created xsi:type="dcterms:W3CDTF">2021-11-15T02:14:00Z</dcterms:created>
  <dcterms:modified xsi:type="dcterms:W3CDTF">2021-11-15T02:14:00Z</dcterms:modified>
  <cp:category>Other - Final issued by FPC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DoNotAsk">
    <vt:lpwstr>0</vt:lpwstr>
  </property>
  <property fmtid="{D5CDD505-2E9C-101B-9397-08002B2CF9AE}" pid="5" name="ChangedTitle">
    <vt:lpwstr/>
  </property>
  <property fmtid="{D5CDD505-2E9C-101B-9397-08002B2CF9AE}" pid="6" name="ContentTypeId">
    <vt:lpwstr>0x010100E9F8181DDA2F354B8D332C9561147E8B</vt:lpwstr>
  </property>
</Properties>
</file>