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08" w:type="dxa"/>
        <w:tblInd w:w="-459" w:type="dxa"/>
        <w:tblBorders>
          <w:top w:val="single" w:sz="4" w:space="0" w:color="69BD03"/>
          <w:left w:val="single" w:sz="4" w:space="0" w:color="69BD03"/>
          <w:bottom w:val="single" w:sz="4" w:space="0" w:color="69BD03"/>
          <w:right w:val="single" w:sz="4" w:space="0" w:color="69BD03"/>
          <w:insideH w:val="single" w:sz="4" w:space="0" w:color="69BD03"/>
          <w:insideV w:val="single" w:sz="4" w:space="0" w:color="69BD03"/>
        </w:tblBorders>
        <w:tblLayout w:type="fixed"/>
        <w:tblLook w:val="0000" w:firstRow="0" w:lastRow="0" w:firstColumn="0" w:lastColumn="0" w:noHBand="0" w:noVBand="0"/>
      </w:tblPr>
      <w:tblGrid>
        <w:gridCol w:w="3707"/>
        <w:gridCol w:w="1113"/>
        <w:gridCol w:w="4502"/>
        <w:gridCol w:w="1593"/>
        <w:gridCol w:w="4493"/>
      </w:tblGrid>
      <w:tr w:rsidR="00301F97" w:rsidRPr="00AF2904" w:rsidTr="00301F97">
        <w:trPr>
          <w:trHeight w:val="567"/>
        </w:trPr>
        <w:tc>
          <w:tcPr>
            <w:tcW w:w="15408" w:type="dxa"/>
            <w:gridSpan w:val="5"/>
            <w:shd w:val="clear" w:color="auto" w:fill="D6E3BC"/>
          </w:tcPr>
          <w:p w:rsidR="00301F97" w:rsidRPr="00301F97" w:rsidRDefault="00301F97" w:rsidP="00466F5B">
            <w:pPr>
              <w:rPr>
                <w:rFonts w:ascii="Verdana" w:hAnsi="Verdana" w:cs="Vrinda"/>
                <w:b/>
                <w:color w:val="000000"/>
                <w:sz w:val="32"/>
                <w:szCs w:val="32"/>
              </w:rPr>
            </w:pPr>
            <w:r w:rsidRPr="00301F97">
              <w:rPr>
                <w:rFonts w:ascii="Verdana" w:hAnsi="Verdana" w:cs="Vrinda"/>
                <w:b/>
                <w:color w:val="000000"/>
                <w:sz w:val="32"/>
                <w:szCs w:val="32"/>
              </w:rPr>
              <w:t>Part A – General Information on COVID-19 Risk assessment documentation</w:t>
            </w:r>
          </w:p>
        </w:tc>
      </w:tr>
      <w:tr w:rsidR="00301F97" w:rsidRPr="00AF2904" w:rsidTr="00301F97">
        <w:trPr>
          <w:trHeight w:val="458"/>
        </w:trPr>
        <w:tc>
          <w:tcPr>
            <w:tcW w:w="3707" w:type="dxa"/>
            <w:shd w:val="clear" w:color="auto" w:fill="D6E3BC"/>
          </w:tcPr>
          <w:p w:rsidR="00301F97" w:rsidRPr="00301F97" w:rsidRDefault="00301F97" w:rsidP="00466F5B">
            <w:pPr>
              <w:rPr>
                <w:rFonts w:ascii="Verdana" w:hAnsi="Verdana" w:cs="Vrinda"/>
                <w:i/>
                <w:color w:val="000000"/>
                <w:sz w:val="24"/>
                <w:szCs w:val="22"/>
              </w:rPr>
            </w:pPr>
            <w:r w:rsidRPr="00301F97">
              <w:rPr>
                <w:rFonts w:ascii="Verdana" w:hAnsi="Verdana" w:cs="Vrinda"/>
                <w:b/>
                <w:color w:val="000000"/>
                <w:sz w:val="24"/>
                <w:szCs w:val="22"/>
              </w:rPr>
              <w:t>Title of Risk Assessment</w:t>
            </w:r>
          </w:p>
        </w:tc>
        <w:tc>
          <w:tcPr>
            <w:tcW w:w="5615" w:type="dxa"/>
            <w:gridSpan w:val="2"/>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COVID-19</w:t>
            </w:r>
          </w:p>
        </w:tc>
        <w:tc>
          <w:tcPr>
            <w:tcW w:w="1593" w:type="dxa"/>
            <w:shd w:val="clear" w:color="auto" w:fill="D6E3BC"/>
          </w:tcPr>
          <w:p w:rsidR="00301F97" w:rsidRPr="00301F97" w:rsidRDefault="00301F97" w:rsidP="00466F5B">
            <w:pPr>
              <w:rPr>
                <w:rFonts w:ascii="Verdana" w:hAnsi="Verdana" w:cs="Vrinda"/>
                <w:b/>
                <w:color w:val="000000"/>
                <w:sz w:val="24"/>
                <w:szCs w:val="22"/>
              </w:rPr>
            </w:pPr>
          </w:p>
        </w:tc>
        <w:tc>
          <w:tcPr>
            <w:tcW w:w="4493" w:type="dxa"/>
            <w:shd w:val="clear" w:color="auto" w:fill="FFFFFF"/>
          </w:tcPr>
          <w:p w:rsidR="00301F97" w:rsidRPr="00301F97" w:rsidRDefault="00301F97" w:rsidP="00466F5B">
            <w:pPr>
              <w:rPr>
                <w:rFonts w:ascii="Verdana" w:hAnsi="Verdana" w:cs="Vrinda"/>
                <w:color w:val="000000"/>
                <w:sz w:val="24"/>
                <w:szCs w:val="22"/>
              </w:rPr>
            </w:pPr>
          </w:p>
        </w:tc>
      </w:tr>
      <w:tr w:rsidR="00301F97" w:rsidRPr="00AF2904" w:rsidTr="00301F97">
        <w:trPr>
          <w:trHeight w:val="340"/>
        </w:trPr>
        <w:tc>
          <w:tcPr>
            <w:tcW w:w="3707" w:type="dxa"/>
            <w:vMerge w:val="restart"/>
            <w:shd w:val="clear" w:color="auto" w:fill="D6E3BC"/>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Location:</w:t>
            </w:r>
          </w:p>
          <w:p w:rsidR="00301F97" w:rsidRPr="00301F97" w:rsidRDefault="00301F97" w:rsidP="00466F5B">
            <w:pPr>
              <w:rPr>
                <w:rFonts w:ascii="Verdana" w:hAnsi="Verdana" w:cs="Vrinda"/>
                <w:b/>
                <w:color w:val="000000"/>
                <w:sz w:val="24"/>
                <w:szCs w:val="22"/>
              </w:rPr>
            </w:pPr>
          </w:p>
          <w:p w:rsidR="00301F97" w:rsidRPr="00301F97" w:rsidRDefault="00301F97" w:rsidP="00466F5B">
            <w:pPr>
              <w:rPr>
                <w:rFonts w:ascii="Verdana" w:hAnsi="Verdana" w:cs="Vrinda"/>
                <w:b/>
                <w:color w:val="000000"/>
                <w:sz w:val="24"/>
                <w:szCs w:val="22"/>
              </w:rPr>
            </w:pPr>
          </w:p>
        </w:tc>
        <w:tc>
          <w:tcPr>
            <w:tcW w:w="5615" w:type="dxa"/>
            <w:gridSpan w:val="2"/>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Office of Parliamentary Counsel</w:t>
            </w:r>
          </w:p>
        </w:tc>
        <w:tc>
          <w:tcPr>
            <w:tcW w:w="1593" w:type="dxa"/>
            <w:shd w:val="clear" w:color="auto" w:fill="D6E3BC"/>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Date Created:</w:t>
            </w:r>
          </w:p>
        </w:tc>
        <w:tc>
          <w:tcPr>
            <w:tcW w:w="44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11 June 2020</w:t>
            </w:r>
          </w:p>
        </w:tc>
      </w:tr>
      <w:tr w:rsidR="00301F97" w:rsidRPr="00AF2904" w:rsidTr="00301F97">
        <w:trPr>
          <w:trHeight w:val="340"/>
        </w:trPr>
        <w:tc>
          <w:tcPr>
            <w:tcW w:w="3707" w:type="dxa"/>
            <w:vMerge/>
            <w:tcBorders>
              <w:bottom w:val="single" w:sz="4" w:space="0" w:color="9BBB59"/>
            </w:tcBorders>
            <w:shd w:val="clear" w:color="auto" w:fill="D6E3BC"/>
          </w:tcPr>
          <w:p w:rsidR="00301F97" w:rsidRPr="00301F97" w:rsidRDefault="00301F97" w:rsidP="00466F5B">
            <w:pPr>
              <w:rPr>
                <w:rFonts w:ascii="Verdana" w:hAnsi="Verdana" w:cs="Vrinda"/>
                <w:b/>
                <w:color w:val="000000"/>
                <w:sz w:val="24"/>
                <w:szCs w:val="22"/>
              </w:rPr>
            </w:pPr>
          </w:p>
        </w:tc>
        <w:tc>
          <w:tcPr>
            <w:tcW w:w="5615" w:type="dxa"/>
            <w:gridSpan w:val="2"/>
            <w:tcBorders>
              <w:bottom w:val="single" w:sz="4" w:space="0" w:color="9BBB59"/>
            </w:tcBorders>
            <w:shd w:val="clear" w:color="auto" w:fill="FFFFFF"/>
          </w:tcPr>
          <w:p w:rsidR="00301F97" w:rsidRPr="00301F97" w:rsidRDefault="00301F97" w:rsidP="00466F5B">
            <w:pPr>
              <w:rPr>
                <w:rFonts w:ascii="Verdana" w:hAnsi="Verdana" w:cs="Vrinda"/>
                <w:color w:val="000000"/>
                <w:sz w:val="24"/>
                <w:szCs w:val="22"/>
              </w:rPr>
            </w:pPr>
          </w:p>
        </w:tc>
        <w:tc>
          <w:tcPr>
            <w:tcW w:w="1593" w:type="dxa"/>
            <w:tcBorders>
              <w:bottom w:val="single" w:sz="4" w:space="0" w:color="9BBB59"/>
            </w:tcBorders>
            <w:shd w:val="clear" w:color="auto" w:fill="D6E3BC"/>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Review Due:</w:t>
            </w:r>
          </w:p>
        </w:tc>
        <w:tc>
          <w:tcPr>
            <w:tcW w:w="4493" w:type="dxa"/>
            <w:tcBorders>
              <w:bottom w:val="single" w:sz="4"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Monthly</w:t>
            </w:r>
          </w:p>
        </w:tc>
      </w:tr>
      <w:tr w:rsidR="00301F97" w:rsidTr="00301F97">
        <w:trPr>
          <w:trHeight w:val="458"/>
        </w:trPr>
        <w:tc>
          <w:tcPr>
            <w:tcW w:w="3707" w:type="dxa"/>
            <w:tcBorders>
              <w:top w:val="single" w:sz="4" w:space="0" w:color="9BBB59"/>
              <w:left w:val="single" w:sz="4" w:space="0" w:color="9BBB59"/>
              <w:bottom w:val="single" w:sz="4" w:space="0" w:color="9BBB59"/>
              <w:right w:val="single" w:sz="4" w:space="0" w:color="9BBB59"/>
            </w:tcBorders>
            <w:shd w:val="clear" w:color="auto" w:fill="D6E3BC"/>
          </w:tcPr>
          <w:p w:rsidR="00301F97" w:rsidRPr="00301F97" w:rsidRDefault="00301F97" w:rsidP="00466F5B">
            <w:pPr>
              <w:rPr>
                <w:rFonts w:ascii="Calibri" w:hAnsi="Calibri" w:cs="Vrinda"/>
                <w:b/>
                <w:color w:val="000000"/>
                <w:sz w:val="24"/>
                <w:szCs w:val="22"/>
              </w:rPr>
            </w:pPr>
            <w:r w:rsidRPr="00301F97">
              <w:rPr>
                <w:rFonts w:ascii="Verdana" w:hAnsi="Verdana" w:cs="Vrinda"/>
                <w:b/>
                <w:color w:val="000000"/>
                <w:sz w:val="24"/>
                <w:szCs w:val="22"/>
              </w:rPr>
              <w:t>Version control</w:t>
            </w:r>
          </w:p>
        </w:tc>
        <w:tc>
          <w:tcPr>
            <w:tcW w:w="11701" w:type="dxa"/>
            <w:gridSpan w:val="4"/>
            <w:tcBorders>
              <w:top w:val="single" w:sz="4" w:space="0" w:color="9BBB59"/>
              <w:left w:val="single" w:sz="4" w:space="0" w:color="9BBB59"/>
              <w:bottom w:val="single" w:sz="4" w:space="0" w:color="9BBB59"/>
              <w:right w:val="single" w:sz="4" w:space="0" w:color="9BBB59"/>
            </w:tcBorders>
            <w:shd w:val="clear" w:color="auto" w:fill="FFFFFF"/>
          </w:tcPr>
          <w:p w:rsidR="00301F97" w:rsidRPr="00301F97" w:rsidRDefault="00301F97" w:rsidP="00466F5B">
            <w:pPr>
              <w:rPr>
                <w:rFonts w:ascii="Calibri" w:hAnsi="Calibri" w:cs="Vrinda"/>
                <w:color w:val="000000"/>
                <w:sz w:val="24"/>
                <w:szCs w:val="22"/>
              </w:rPr>
            </w:pPr>
            <w:r w:rsidRPr="00301F97">
              <w:rPr>
                <w:rFonts w:ascii="Verdana" w:hAnsi="Verdana" w:cs="Vrinda"/>
                <w:color w:val="000000"/>
                <w:sz w:val="24"/>
                <w:szCs w:val="22"/>
              </w:rPr>
              <w:t>V04</w:t>
            </w:r>
          </w:p>
        </w:tc>
      </w:tr>
      <w:tr w:rsidR="00301F97" w:rsidRPr="00AF2904" w:rsidTr="00301F97">
        <w:trPr>
          <w:trHeight w:val="340"/>
        </w:trPr>
        <w:tc>
          <w:tcPr>
            <w:tcW w:w="3707" w:type="dxa"/>
            <w:vMerge w:val="restart"/>
            <w:tcBorders>
              <w:top w:val="single" w:sz="4" w:space="0" w:color="9BBB59"/>
            </w:tcBorders>
            <w:shd w:val="clear" w:color="auto" w:fill="D6E3BC"/>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Person(s) Leading:</w:t>
            </w:r>
          </w:p>
        </w:tc>
        <w:tc>
          <w:tcPr>
            <w:tcW w:w="1113" w:type="dxa"/>
            <w:tcBorders>
              <w:top w:val="single" w:sz="4"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tcBorders>
              <w:top w:val="single" w:sz="4"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Sue Pedder</w:t>
            </w:r>
          </w:p>
        </w:tc>
        <w:tc>
          <w:tcPr>
            <w:tcW w:w="1593" w:type="dxa"/>
            <w:tcBorders>
              <w:top w:val="single" w:sz="4"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Position:</w:t>
            </w:r>
          </w:p>
        </w:tc>
        <w:tc>
          <w:tcPr>
            <w:tcW w:w="4493" w:type="dxa"/>
            <w:tcBorders>
              <w:top w:val="single" w:sz="4"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Director of Human Resources</w:t>
            </w:r>
          </w:p>
        </w:tc>
      </w:tr>
      <w:tr w:rsidR="00301F97" w:rsidRPr="00AF2904" w:rsidTr="00301F97">
        <w:trPr>
          <w:trHeight w:val="340"/>
        </w:trPr>
        <w:tc>
          <w:tcPr>
            <w:tcW w:w="3707" w:type="dxa"/>
            <w:vMerge/>
            <w:shd w:val="clear" w:color="auto" w:fill="D6E3BC"/>
          </w:tcPr>
          <w:p w:rsidR="00301F97" w:rsidRPr="00301F97" w:rsidRDefault="00301F97" w:rsidP="00466F5B">
            <w:pPr>
              <w:rPr>
                <w:rFonts w:ascii="Verdana" w:hAnsi="Verdana" w:cs="Vrinda"/>
                <w:b/>
                <w:color w:val="000000"/>
                <w:sz w:val="24"/>
                <w:szCs w:val="22"/>
              </w:rPr>
            </w:pPr>
          </w:p>
        </w:tc>
        <w:tc>
          <w:tcPr>
            <w:tcW w:w="1113" w:type="dxa"/>
            <w:shd w:val="clear" w:color="auto" w:fill="FFFFFF"/>
          </w:tcPr>
          <w:p w:rsidR="00301F97" w:rsidRPr="00301F97" w:rsidRDefault="00301F97" w:rsidP="00466F5B">
            <w:pPr>
              <w:rPr>
                <w:rFonts w:ascii="Verdana" w:hAnsi="Verdana" w:cs="Vrinda"/>
                <w:color w:val="000000"/>
                <w:sz w:val="24"/>
                <w:szCs w:val="22"/>
              </w:rPr>
            </w:pPr>
          </w:p>
        </w:tc>
        <w:tc>
          <w:tcPr>
            <w:tcW w:w="4502" w:type="dxa"/>
            <w:shd w:val="clear" w:color="auto" w:fill="FFFFFF"/>
          </w:tcPr>
          <w:p w:rsidR="00301F97" w:rsidRPr="00301F97" w:rsidRDefault="00301F97" w:rsidP="00301F97">
            <w:pPr>
              <w:tabs>
                <w:tab w:val="left" w:pos="3780"/>
              </w:tabs>
              <w:rPr>
                <w:rFonts w:ascii="Verdana" w:hAnsi="Verdana" w:cs="Vrinda"/>
                <w:color w:val="000000"/>
                <w:sz w:val="24"/>
                <w:szCs w:val="22"/>
              </w:rPr>
            </w:pPr>
          </w:p>
        </w:tc>
        <w:tc>
          <w:tcPr>
            <w:tcW w:w="1593" w:type="dxa"/>
            <w:shd w:val="clear" w:color="auto" w:fill="FFFFFF"/>
          </w:tcPr>
          <w:p w:rsidR="00301F97" w:rsidRPr="00301F97" w:rsidRDefault="00301F97" w:rsidP="00466F5B">
            <w:pPr>
              <w:rPr>
                <w:rFonts w:ascii="Verdana" w:hAnsi="Verdana" w:cs="Vrinda"/>
                <w:color w:val="000000"/>
                <w:sz w:val="24"/>
                <w:szCs w:val="22"/>
              </w:rPr>
            </w:pPr>
          </w:p>
        </w:tc>
        <w:tc>
          <w:tcPr>
            <w:tcW w:w="4493" w:type="dxa"/>
            <w:shd w:val="clear" w:color="auto" w:fill="FFFFFF"/>
          </w:tcPr>
          <w:p w:rsidR="00301F97" w:rsidRPr="00301F97" w:rsidRDefault="00301F97" w:rsidP="00466F5B">
            <w:pPr>
              <w:rPr>
                <w:rFonts w:ascii="Verdana" w:hAnsi="Verdana" w:cs="Vrinda"/>
                <w:color w:val="000000"/>
                <w:sz w:val="24"/>
                <w:szCs w:val="22"/>
              </w:rPr>
            </w:pPr>
          </w:p>
        </w:tc>
      </w:tr>
      <w:tr w:rsidR="00301F97" w:rsidRPr="00AF2904" w:rsidTr="00301F97">
        <w:trPr>
          <w:trHeight w:val="340"/>
        </w:trPr>
        <w:tc>
          <w:tcPr>
            <w:tcW w:w="3707" w:type="dxa"/>
            <w:shd w:val="clear" w:color="auto" w:fill="D6E3BC"/>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 xml:space="preserve">Manager / Supervisor </w:t>
            </w:r>
          </w:p>
        </w:tc>
        <w:tc>
          <w:tcPr>
            <w:tcW w:w="111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Steve Campbell</w:t>
            </w:r>
          </w:p>
        </w:tc>
        <w:tc>
          <w:tcPr>
            <w:tcW w:w="15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Position:</w:t>
            </w:r>
          </w:p>
        </w:tc>
        <w:tc>
          <w:tcPr>
            <w:tcW w:w="44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General Manager Corporate Services</w:t>
            </w:r>
          </w:p>
        </w:tc>
      </w:tr>
      <w:tr w:rsidR="00301F97" w:rsidRPr="00AF2904" w:rsidTr="00301F97">
        <w:trPr>
          <w:trHeight w:val="340"/>
        </w:trPr>
        <w:tc>
          <w:tcPr>
            <w:tcW w:w="3707" w:type="dxa"/>
            <w:vMerge w:val="restart"/>
            <w:shd w:val="clear" w:color="auto" w:fill="D6E3BC"/>
            <w:vAlign w:val="center"/>
          </w:tcPr>
          <w:p w:rsidR="00301F97" w:rsidRPr="00301F97" w:rsidRDefault="00301F97" w:rsidP="00466F5B">
            <w:pPr>
              <w:rPr>
                <w:rFonts w:ascii="Verdana" w:hAnsi="Verdana" w:cs="Vrinda"/>
                <w:b/>
                <w:color w:val="000000"/>
                <w:sz w:val="24"/>
                <w:szCs w:val="22"/>
              </w:rPr>
            </w:pPr>
            <w:r w:rsidRPr="00301F97">
              <w:rPr>
                <w:rFonts w:ascii="Verdana" w:hAnsi="Verdana" w:cs="Vrinda"/>
                <w:b/>
                <w:color w:val="000000"/>
                <w:sz w:val="24"/>
                <w:szCs w:val="22"/>
              </w:rPr>
              <w:t>Other people involved / consulted:</w:t>
            </w:r>
          </w:p>
        </w:tc>
        <w:tc>
          <w:tcPr>
            <w:tcW w:w="111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Peter Quiggin</w:t>
            </w:r>
          </w:p>
        </w:tc>
        <w:tc>
          <w:tcPr>
            <w:tcW w:w="15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 xml:space="preserve">Position: </w:t>
            </w:r>
          </w:p>
        </w:tc>
        <w:tc>
          <w:tcPr>
            <w:tcW w:w="44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First Parliamentary Counsel</w:t>
            </w:r>
          </w:p>
        </w:tc>
      </w:tr>
      <w:tr w:rsidR="00301F97" w:rsidRPr="00AF2904" w:rsidTr="00301F97">
        <w:trPr>
          <w:trHeight w:val="340"/>
        </w:trPr>
        <w:tc>
          <w:tcPr>
            <w:tcW w:w="3707" w:type="dxa"/>
            <w:vMerge/>
            <w:shd w:val="clear" w:color="auto" w:fill="D6E3BC"/>
          </w:tcPr>
          <w:p w:rsidR="00301F97" w:rsidRPr="00301F97" w:rsidRDefault="00301F97" w:rsidP="00466F5B">
            <w:pPr>
              <w:rPr>
                <w:rFonts w:ascii="Verdana" w:hAnsi="Verdana" w:cs="Vrinda"/>
                <w:color w:val="000000"/>
                <w:sz w:val="24"/>
                <w:szCs w:val="22"/>
              </w:rPr>
            </w:pPr>
          </w:p>
        </w:tc>
        <w:tc>
          <w:tcPr>
            <w:tcW w:w="111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Meredith Leigh/Keith Byles</w:t>
            </w:r>
          </w:p>
        </w:tc>
        <w:tc>
          <w:tcPr>
            <w:tcW w:w="15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Position:</w:t>
            </w:r>
          </w:p>
        </w:tc>
        <w:tc>
          <w:tcPr>
            <w:tcW w:w="44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Second Parliamentary Counsel</w:t>
            </w:r>
          </w:p>
        </w:tc>
      </w:tr>
      <w:tr w:rsidR="00301F97" w:rsidRPr="00AF2904" w:rsidTr="00301F97">
        <w:trPr>
          <w:trHeight w:val="340"/>
        </w:trPr>
        <w:tc>
          <w:tcPr>
            <w:tcW w:w="3707" w:type="dxa"/>
            <w:vMerge/>
            <w:shd w:val="clear" w:color="auto" w:fill="D6E3BC"/>
          </w:tcPr>
          <w:p w:rsidR="00301F97" w:rsidRPr="00301F97" w:rsidRDefault="00301F97" w:rsidP="00466F5B">
            <w:pPr>
              <w:rPr>
                <w:rFonts w:ascii="Verdana" w:hAnsi="Verdana" w:cs="Vrinda"/>
                <w:color w:val="000000"/>
                <w:sz w:val="24"/>
                <w:szCs w:val="22"/>
              </w:rPr>
            </w:pPr>
          </w:p>
        </w:tc>
        <w:tc>
          <w:tcPr>
            <w:tcW w:w="111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Aasha Swift</w:t>
            </w:r>
          </w:p>
        </w:tc>
        <w:tc>
          <w:tcPr>
            <w:tcW w:w="15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Position:</w:t>
            </w:r>
          </w:p>
        </w:tc>
        <w:tc>
          <w:tcPr>
            <w:tcW w:w="4493" w:type="dxa"/>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General Manager Publications</w:t>
            </w:r>
          </w:p>
        </w:tc>
      </w:tr>
      <w:tr w:rsidR="00301F97" w:rsidRPr="00AF2904" w:rsidTr="00301F97">
        <w:trPr>
          <w:trHeight w:val="614"/>
        </w:trPr>
        <w:tc>
          <w:tcPr>
            <w:tcW w:w="3707" w:type="dxa"/>
            <w:vMerge/>
            <w:tcBorders>
              <w:bottom w:val="single" w:sz="8" w:space="0" w:color="9BBB59"/>
            </w:tcBorders>
            <w:shd w:val="clear" w:color="auto" w:fill="D6E3BC"/>
          </w:tcPr>
          <w:p w:rsidR="00301F97" w:rsidRPr="00301F97" w:rsidRDefault="00301F97" w:rsidP="00466F5B">
            <w:pPr>
              <w:rPr>
                <w:rFonts w:ascii="Verdana" w:hAnsi="Verdana" w:cs="Vrinda"/>
                <w:color w:val="000000"/>
                <w:sz w:val="24"/>
                <w:szCs w:val="22"/>
              </w:rPr>
            </w:pPr>
          </w:p>
        </w:tc>
        <w:tc>
          <w:tcPr>
            <w:tcW w:w="1113" w:type="dxa"/>
            <w:tcBorders>
              <w:bottom w:val="single" w:sz="8"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Name:</w:t>
            </w:r>
          </w:p>
        </w:tc>
        <w:tc>
          <w:tcPr>
            <w:tcW w:w="4502" w:type="dxa"/>
            <w:tcBorders>
              <w:bottom w:val="single" w:sz="8"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Louise Finucane/Bronwyn Livermore</w:t>
            </w:r>
          </w:p>
        </w:tc>
        <w:tc>
          <w:tcPr>
            <w:tcW w:w="1593" w:type="dxa"/>
            <w:tcBorders>
              <w:bottom w:val="single" w:sz="8"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Position:</w:t>
            </w:r>
          </w:p>
        </w:tc>
        <w:tc>
          <w:tcPr>
            <w:tcW w:w="4493" w:type="dxa"/>
            <w:tcBorders>
              <w:bottom w:val="single" w:sz="8" w:space="0" w:color="9BBB59"/>
            </w:tcBorders>
            <w:shd w:val="clear" w:color="auto" w:fill="FFFFFF"/>
          </w:tcPr>
          <w:p w:rsidR="00301F97" w:rsidRPr="00301F97" w:rsidRDefault="00301F97" w:rsidP="00466F5B">
            <w:pPr>
              <w:rPr>
                <w:rFonts w:ascii="Verdana" w:hAnsi="Verdana" w:cs="Vrinda"/>
                <w:color w:val="000000"/>
                <w:sz w:val="24"/>
                <w:szCs w:val="22"/>
              </w:rPr>
            </w:pPr>
            <w:r w:rsidRPr="00301F97">
              <w:rPr>
                <w:rFonts w:ascii="Verdana" w:hAnsi="Verdana" w:cs="Vrinda"/>
                <w:color w:val="000000"/>
                <w:sz w:val="24"/>
                <w:szCs w:val="22"/>
              </w:rPr>
              <w:t>Second Assistant Parliamentary Counsel</w:t>
            </w:r>
          </w:p>
        </w:tc>
      </w:tr>
    </w:tbl>
    <w:p w:rsidR="00301F97" w:rsidRDefault="00301F97" w:rsidP="0095153B">
      <w:pPr>
        <w:pStyle w:val="Head1"/>
        <w:jc w:val="center"/>
      </w:pPr>
      <w:r>
        <w:br w:type="page"/>
      </w:r>
    </w:p>
    <w:tbl>
      <w:tblPr>
        <w:tblW w:w="3750" w:type="pct"/>
        <w:tblInd w:w="-459" w:type="dxa"/>
        <w:tblBorders>
          <w:top w:val="single" w:sz="4" w:space="0" w:color="69BD03"/>
          <w:left w:val="single" w:sz="4" w:space="0" w:color="69BD03"/>
          <w:bottom w:val="single" w:sz="4" w:space="0" w:color="69BD03"/>
          <w:right w:val="single" w:sz="4" w:space="0" w:color="69BD03"/>
          <w:insideH w:val="single" w:sz="4" w:space="0" w:color="69BD03"/>
          <w:insideV w:val="single" w:sz="4" w:space="0" w:color="69BD03"/>
        </w:tblBorders>
        <w:tblLook w:val="01E0" w:firstRow="1" w:lastRow="1" w:firstColumn="1" w:lastColumn="1" w:noHBand="0" w:noVBand="0"/>
      </w:tblPr>
      <w:tblGrid>
        <w:gridCol w:w="2058"/>
        <w:gridCol w:w="2194"/>
        <w:gridCol w:w="79"/>
        <w:gridCol w:w="4588"/>
        <w:gridCol w:w="1712"/>
      </w:tblGrid>
      <w:tr w:rsidR="00301F97" w:rsidRPr="00FA19DA" w:rsidTr="00301F97">
        <w:trPr>
          <w:trHeight w:val="567"/>
        </w:trPr>
        <w:tc>
          <w:tcPr>
            <w:tcW w:w="5000" w:type="pct"/>
            <w:gridSpan w:val="5"/>
            <w:shd w:val="clear" w:color="auto" w:fill="D6E3BC"/>
          </w:tcPr>
          <w:p w:rsidR="00301F97" w:rsidRPr="00301F97" w:rsidRDefault="00301F97" w:rsidP="00301F97">
            <w:pPr>
              <w:keepNext/>
              <w:keepLines/>
              <w:outlineLvl w:val="2"/>
              <w:rPr>
                <w:b/>
                <w:color w:val="000000"/>
                <w:sz w:val="32"/>
                <w:szCs w:val="32"/>
              </w:rPr>
            </w:pPr>
            <w:r w:rsidRPr="00301F97">
              <w:rPr>
                <w:b/>
                <w:color w:val="000000"/>
                <w:sz w:val="32"/>
                <w:szCs w:val="32"/>
              </w:rPr>
              <w:lastRenderedPageBreak/>
              <w:t xml:space="preserve">Part B - Risk Assessment Documentation Approval </w:t>
            </w:r>
          </w:p>
        </w:tc>
      </w:tr>
      <w:tr w:rsidR="00301F97" w:rsidRPr="00FA19DA" w:rsidTr="00301F97">
        <w:trPr>
          <w:trHeight w:val="540"/>
        </w:trPr>
        <w:tc>
          <w:tcPr>
            <w:tcW w:w="5000" w:type="pct"/>
            <w:gridSpan w:val="5"/>
            <w:shd w:val="clear" w:color="auto" w:fill="auto"/>
            <w:vAlign w:val="center"/>
          </w:tcPr>
          <w:p w:rsidR="00301F97" w:rsidRPr="00301F97" w:rsidRDefault="00301F97" w:rsidP="00466F5B">
            <w:pPr>
              <w:rPr>
                <w:bCs/>
                <w:color w:val="000000"/>
              </w:rPr>
            </w:pPr>
            <w:r w:rsidRPr="00301F97">
              <w:rPr>
                <w:b/>
                <w:color w:val="000000"/>
                <w:sz w:val="24"/>
              </w:rPr>
              <w:t>Risk assessment created by Sue Pedder</w:t>
            </w:r>
          </w:p>
        </w:tc>
      </w:tr>
      <w:tr w:rsidR="00301F97" w:rsidRPr="00FA19DA" w:rsidTr="00301F97">
        <w:trPr>
          <w:trHeight w:val="548"/>
        </w:trPr>
        <w:tc>
          <w:tcPr>
            <w:tcW w:w="2037" w:type="pct"/>
            <w:gridSpan w:val="3"/>
            <w:shd w:val="clear" w:color="auto" w:fill="D6E3BC"/>
          </w:tcPr>
          <w:p w:rsidR="00301F97" w:rsidRPr="00301F97" w:rsidRDefault="00301F97" w:rsidP="00466F5B">
            <w:pPr>
              <w:rPr>
                <w:color w:val="000000"/>
                <w:sz w:val="24"/>
              </w:rPr>
            </w:pPr>
          </w:p>
        </w:tc>
        <w:tc>
          <w:tcPr>
            <w:tcW w:w="2158" w:type="pct"/>
            <w:shd w:val="clear" w:color="auto" w:fill="D6E3BC"/>
            <w:vAlign w:val="center"/>
          </w:tcPr>
          <w:p w:rsidR="00301F97" w:rsidRPr="00301F97" w:rsidRDefault="00301F97" w:rsidP="00301F97">
            <w:pPr>
              <w:jc w:val="center"/>
              <w:rPr>
                <w:b/>
                <w:color w:val="000000"/>
                <w:sz w:val="24"/>
              </w:rPr>
            </w:pPr>
            <w:r w:rsidRPr="00301F97">
              <w:rPr>
                <w:b/>
                <w:color w:val="000000"/>
                <w:sz w:val="24"/>
              </w:rPr>
              <w:t>Name</w:t>
            </w:r>
          </w:p>
        </w:tc>
        <w:tc>
          <w:tcPr>
            <w:tcW w:w="805" w:type="pct"/>
            <w:shd w:val="clear" w:color="auto" w:fill="D6E3BC"/>
            <w:vAlign w:val="center"/>
          </w:tcPr>
          <w:p w:rsidR="00301F97" w:rsidRPr="00301F97" w:rsidRDefault="00301F97" w:rsidP="00301F97">
            <w:pPr>
              <w:jc w:val="center"/>
              <w:rPr>
                <w:b/>
                <w:bCs/>
                <w:color w:val="000000"/>
                <w:sz w:val="24"/>
              </w:rPr>
            </w:pPr>
            <w:r w:rsidRPr="00301F97">
              <w:rPr>
                <w:b/>
                <w:bCs/>
                <w:color w:val="000000"/>
                <w:sz w:val="24"/>
              </w:rPr>
              <w:t>Date</w:t>
            </w:r>
          </w:p>
        </w:tc>
      </w:tr>
      <w:tr w:rsidR="00301F97" w:rsidRPr="00FA19DA" w:rsidTr="00301F97">
        <w:trPr>
          <w:trHeight w:val="696"/>
        </w:trPr>
        <w:tc>
          <w:tcPr>
            <w:tcW w:w="2037" w:type="pct"/>
            <w:gridSpan w:val="3"/>
            <w:shd w:val="clear" w:color="auto" w:fill="auto"/>
          </w:tcPr>
          <w:p w:rsidR="00301F97" w:rsidRPr="00301F97" w:rsidRDefault="00301F97" w:rsidP="00466F5B">
            <w:pPr>
              <w:rPr>
                <w:color w:val="000000"/>
                <w:sz w:val="24"/>
              </w:rPr>
            </w:pPr>
            <w:r w:rsidRPr="00301F97">
              <w:rPr>
                <w:color w:val="000000"/>
                <w:sz w:val="24"/>
              </w:rPr>
              <w:t>Person completing the risk assessment</w:t>
            </w:r>
          </w:p>
        </w:tc>
        <w:tc>
          <w:tcPr>
            <w:tcW w:w="2158" w:type="pct"/>
            <w:shd w:val="clear" w:color="auto" w:fill="auto"/>
          </w:tcPr>
          <w:p w:rsidR="00301F97" w:rsidRPr="00301F97" w:rsidRDefault="00301F97" w:rsidP="00466F5B">
            <w:pPr>
              <w:rPr>
                <w:color w:val="000000"/>
                <w:sz w:val="24"/>
              </w:rPr>
            </w:pPr>
            <w:r w:rsidRPr="00301F97">
              <w:rPr>
                <w:color w:val="000000"/>
                <w:sz w:val="24"/>
              </w:rPr>
              <w:t>Sue Pedder</w:t>
            </w:r>
          </w:p>
        </w:tc>
        <w:tc>
          <w:tcPr>
            <w:tcW w:w="805" w:type="pct"/>
            <w:shd w:val="clear" w:color="auto" w:fill="auto"/>
          </w:tcPr>
          <w:p w:rsidR="00301F97" w:rsidRPr="00301F97" w:rsidRDefault="00301F97" w:rsidP="00466F5B">
            <w:pPr>
              <w:rPr>
                <w:bCs/>
                <w:color w:val="000000"/>
                <w:sz w:val="24"/>
              </w:rPr>
            </w:pPr>
            <w:r w:rsidRPr="00301F97">
              <w:rPr>
                <w:bCs/>
                <w:color w:val="000000"/>
                <w:sz w:val="24"/>
              </w:rPr>
              <w:t>11 Jun 2020</w:t>
            </w:r>
          </w:p>
        </w:tc>
      </w:tr>
      <w:tr w:rsidR="00301F97" w:rsidRPr="00E32E1A" w:rsidTr="00301F97">
        <w:trPr>
          <w:trHeight w:val="613"/>
        </w:trPr>
        <w:tc>
          <w:tcPr>
            <w:tcW w:w="5000" w:type="pct"/>
            <w:gridSpan w:val="5"/>
            <w:shd w:val="clear" w:color="auto" w:fill="auto"/>
            <w:vAlign w:val="center"/>
          </w:tcPr>
          <w:p w:rsidR="00301F97" w:rsidRPr="00301F97" w:rsidRDefault="00301F97" w:rsidP="00466F5B">
            <w:pPr>
              <w:rPr>
                <w:b/>
                <w:bCs/>
                <w:color w:val="000000"/>
              </w:rPr>
            </w:pPr>
            <w:r w:rsidRPr="00301F97">
              <w:rPr>
                <w:b/>
                <w:color w:val="000000"/>
                <w:sz w:val="24"/>
              </w:rPr>
              <w:t>Highest Residual Risk in Part C, Accepted by</w:t>
            </w:r>
          </w:p>
        </w:tc>
      </w:tr>
      <w:tr w:rsidR="00301F97" w:rsidRPr="00FA19DA" w:rsidTr="00301F97">
        <w:trPr>
          <w:trHeight w:val="509"/>
        </w:trPr>
        <w:tc>
          <w:tcPr>
            <w:tcW w:w="968" w:type="pct"/>
            <w:shd w:val="clear" w:color="auto" w:fill="D6E3BC"/>
          </w:tcPr>
          <w:p w:rsidR="00301F97" w:rsidRPr="00301F97" w:rsidRDefault="00301F97" w:rsidP="00466F5B">
            <w:pPr>
              <w:rPr>
                <w:color w:val="000000"/>
              </w:rPr>
            </w:pPr>
          </w:p>
        </w:tc>
        <w:tc>
          <w:tcPr>
            <w:tcW w:w="1032" w:type="pct"/>
            <w:shd w:val="clear" w:color="auto" w:fill="D6E3BC"/>
            <w:vAlign w:val="center"/>
          </w:tcPr>
          <w:p w:rsidR="00301F97" w:rsidRPr="00301F97" w:rsidRDefault="00301F97" w:rsidP="00301F97">
            <w:pPr>
              <w:jc w:val="center"/>
              <w:rPr>
                <w:b/>
                <w:color w:val="000000"/>
                <w:sz w:val="24"/>
              </w:rPr>
            </w:pPr>
            <w:r w:rsidRPr="00301F97">
              <w:rPr>
                <w:b/>
                <w:color w:val="000000"/>
                <w:sz w:val="24"/>
              </w:rPr>
              <w:t>Approver</w:t>
            </w:r>
          </w:p>
        </w:tc>
        <w:tc>
          <w:tcPr>
            <w:tcW w:w="2195" w:type="pct"/>
            <w:gridSpan w:val="2"/>
            <w:shd w:val="clear" w:color="auto" w:fill="D6E3BC"/>
            <w:vAlign w:val="center"/>
          </w:tcPr>
          <w:p w:rsidR="00301F97" w:rsidRPr="00301F97" w:rsidRDefault="00301F97" w:rsidP="00301F97">
            <w:pPr>
              <w:jc w:val="center"/>
              <w:rPr>
                <w:b/>
                <w:color w:val="000000"/>
                <w:sz w:val="24"/>
              </w:rPr>
            </w:pPr>
            <w:r w:rsidRPr="00301F97">
              <w:rPr>
                <w:b/>
                <w:color w:val="000000"/>
                <w:sz w:val="24"/>
              </w:rPr>
              <w:t>Name</w:t>
            </w:r>
          </w:p>
        </w:tc>
        <w:tc>
          <w:tcPr>
            <w:tcW w:w="805" w:type="pct"/>
            <w:shd w:val="clear" w:color="auto" w:fill="D6E3BC"/>
            <w:vAlign w:val="center"/>
          </w:tcPr>
          <w:p w:rsidR="00301F97" w:rsidRPr="00301F97" w:rsidRDefault="00301F97" w:rsidP="00301F97">
            <w:pPr>
              <w:jc w:val="center"/>
              <w:rPr>
                <w:b/>
                <w:bCs/>
                <w:color w:val="000000"/>
                <w:sz w:val="24"/>
              </w:rPr>
            </w:pPr>
            <w:r w:rsidRPr="00301F97">
              <w:rPr>
                <w:b/>
                <w:bCs/>
                <w:color w:val="000000"/>
                <w:sz w:val="24"/>
              </w:rPr>
              <w:t>Date</w:t>
            </w:r>
          </w:p>
        </w:tc>
      </w:tr>
      <w:tr w:rsidR="00301F97" w:rsidRPr="00FA19DA" w:rsidTr="00301F97">
        <w:trPr>
          <w:trHeight w:val="563"/>
        </w:trPr>
        <w:tc>
          <w:tcPr>
            <w:tcW w:w="968" w:type="pct"/>
            <w:shd w:val="clear" w:color="auto" w:fill="E36C0A"/>
            <w:vAlign w:val="center"/>
          </w:tcPr>
          <w:p w:rsidR="00301F97" w:rsidRPr="00301F97" w:rsidRDefault="00301F97" w:rsidP="00301F97">
            <w:pPr>
              <w:jc w:val="center"/>
              <w:rPr>
                <w:b/>
                <w:bCs/>
                <w:color w:val="000000"/>
                <w:sz w:val="24"/>
              </w:rPr>
            </w:pPr>
            <w:r w:rsidRPr="00301F97">
              <w:rPr>
                <w:b/>
                <w:bCs/>
                <w:color w:val="000000"/>
                <w:sz w:val="24"/>
              </w:rPr>
              <w:t>High</w:t>
            </w:r>
          </w:p>
        </w:tc>
        <w:tc>
          <w:tcPr>
            <w:tcW w:w="1032" w:type="pct"/>
            <w:shd w:val="clear" w:color="auto" w:fill="auto"/>
            <w:vAlign w:val="center"/>
          </w:tcPr>
          <w:p w:rsidR="00301F97" w:rsidRPr="00301F97" w:rsidRDefault="00301F97" w:rsidP="00301F97">
            <w:pPr>
              <w:jc w:val="center"/>
              <w:rPr>
                <w:color w:val="000000"/>
                <w:sz w:val="24"/>
              </w:rPr>
            </w:pPr>
            <w:r w:rsidRPr="00301F97">
              <w:rPr>
                <w:color w:val="000000"/>
                <w:sz w:val="24"/>
              </w:rPr>
              <w:t>First Parliamentary Counsel</w:t>
            </w:r>
          </w:p>
        </w:tc>
        <w:tc>
          <w:tcPr>
            <w:tcW w:w="2195" w:type="pct"/>
            <w:gridSpan w:val="2"/>
            <w:shd w:val="clear" w:color="auto" w:fill="auto"/>
          </w:tcPr>
          <w:p w:rsidR="00301F97" w:rsidRPr="00301F97" w:rsidRDefault="00301F97" w:rsidP="00466F5B">
            <w:pPr>
              <w:rPr>
                <w:color w:val="000000"/>
              </w:rPr>
            </w:pPr>
            <w:r w:rsidRPr="00301F97">
              <w:rPr>
                <w:color w:val="000000"/>
              </w:rPr>
              <w:t>Peter Quiggin PSM</w:t>
            </w:r>
          </w:p>
        </w:tc>
        <w:tc>
          <w:tcPr>
            <w:tcW w:w="805" w:type="pct"/>
            <w:shd w:val="clear" w:color="auto" w:fill="auto"/>
          </w:tcPr>
          <w:p w:rsidR="00301F97" w:rsidRPr="00301F97" w:rsidRDefault="00301F97" w:rsidP="00466F5B">
            <w:pPr>
              <w:rPr>
                <w:bCs/>
                <w:color w:val="000000"/>
              </w:rPr>
            </w:pPr>
            <w:r w:rsidRPr="00301F97">
              <w:rPr>
                <w:bCs/>
                <w:color w:val="000000"/>
              </w:rPr>
              <w:t>11 June 2020</w:t>
            </w:r>
          </w:p>
        </w:tc>
      </w:tr>
      <w:tr w:rsidR="00301F97" w:rsidRPr="00FA19DA" w:rsidTr="00301F97">
        <w:trPr>
          <w:trHeight w:val="699"/>
        </w:trPr>
        <w:tc>
          <w:tcPr>
            <w:tcW w:w="968" w:type="pct"/>
            <w:shd w:val="clear" w:color="auto" w:fill="FFFF00"/>
            <w:vAlign w:val="center"/>
          </w:tcPr>
          <w:p w:rsidR="00301F97" w:rsidRPr="00301F97" w:rsidRDefault="00301F97" w:rsidP="00301F97">
            <w:pPr>
              <w:jc w:val="center"/>
              <w:rPr>
                <w:b/>
                <w:bCs/>
                <w:color w:val="000000"/>
                <w:sz w:val="24"/>
              </w:rPr>
            </w:pPr>
            <w:r w:rsidRPr="00301F97">
              <w:rPr>
                <w:b/>
                <w:bCs/>
                <w:color w:val="000000"/>
                <w:sz w:val="24"/>
              </w:rPr>
              <w:t>Medium</w:t>
            </w:r>
          </w:p>
        </w:tc>
        <w:tc>
          <w:tcPr>
            <w:tcW w:w="1032" w:type="pct"/>
            <w:shd w:val="clear" w:color="auto" w:fill="auto"/>
            <w:vAlign w:val="center"/>
          </w:tcPr>
          <w:p w:rsidR="00301F97" w:rsidRPr="00301F97" w:rsidRDefault="00301F97" w:rsidP="00301F97">
            <w:pPr>
              <w:jc w:val="center"/>
              <w:rPr>
                <w:color w:val="000000"/>
                <w:sz w:val="24"/>
              </w:rPr>
            </w:pPr>
            <w:r w:rsidRPr="00301F97">
              <w:rPr>
                <w:color w:val="000000"/>
                <w:sz w:val="24"/>
              </w:rPr>
              <w:t>First Parliamentary Counsel</w:t>
            </w:r>
          </w:p>
        </w:tc>
        <w:tc>
          <w:tcPr>
            <w:tcW w:w="2195" w:type="pct"/>
            <w:gridSpan w:val="2"/>
            <w:shd w:val="clear" w:color="auto" w:fill="auto"/>
          </w:tcPr>
          <w:p w:rsidR="00301F97" w:rsidRPr="00301F97" w:rsidRDefault="00301F97" w:rsidP="00466F5B">
            <w:pPr>
              <w:rPr>
                <w:color w:val="000000"/>
              </w:rPr>
            </w:pPr>
            <w:r w:rsidRPr="00301F97">
              <w:rPr>
                <w:color w:val="000000"/>
              </w:rPr>
              <w:t>Peter Quiggin PSM</w:t>
            </w:r>
          </w:p>
        </w:tc>
        <w:tc>
          <w:tcPr>
            <w:tcW w:w="805" w:type="pct"/>
            <w:shd w:val="clear" w:color="auto" w:fill="auto"/>
          </w:tcPr>
          <w:p w:rsidR="00301F97" w:rsidRPr="00301F97" w:rsidRDefault="00301F97" w:rsidP="00466F5B">
            <w:pPr>
              <w:rPr>
                <w:bCs/>
                <w:color w:val="000000"/>
              </w:rPr>
            </w:pPr>
            <w:r w:rsidRPr="00301F97">
              <w:rPr>
                <w:bCs/>
                <w:color w:val="000000"/>
              </w:rPr>
              <w:t>11 June 2020</w:t>
            </w:r>
          </w:p>
        </w:tc>
      </w:tr>
      <w:tr w:rsidR="00301F97" w:rsidRPr="00FA19DA" w:rsidTr="00301F97">
        <w:trPr>
          <w:trHeight w:val="836"/>
        </w:trPr>
        <w:tc>
          <w:tcPr>
            <w:tcW w:w="968" w:type="pct"/>
            <w:shd w:val="clear" w:color="auto" w:fill="92D050"/>
            <w:vAlign w:val="center"/>
          </w:tcPr>
          <w:p w:rsidR="00301F97" w:rsidRPr="00301F97" w:rsidRDefault="00301F97" w:rsidP="00301F97">
            <w:pPr>
              <w:jc w:val="center"/>
              <w:rPr>
                <w:b/>
                <w:bCs/>
                <w:color w:val="000000"/>
                <w:sz w:val="24"/>
              </w:rPr>
            </w:pPr>
            <w:r w:rsidRPr="00301F97">
              <w:rPr>
                <w:b/>
                <w:bCs/>
                <w:color w:val="000000"/>
                <w:sz w:val="24"/>
              </w:rPr>
              <w:t>Low</w:t>
            </w:r>
          </w:p>
        </w:tc>
        <w:tc>
          <w:tcPr>
            <w:tcW w:w="1032" w:type="pct"/>
            <w:shd w:val="clear" w:color="auto" w:fill="auto"/>
            <w:vAlign w:val="center"/>
          </w:tcPr>
          <w:p w:rsidR="00301F97" w:rsidRPr="00301F97" w:rsidRDefault="00301F97" w:rsidP="00301F97">
            <w:pPr>
              <w:jc w:val="center"/>
              <w:rPr>
                <w:color w:val="000000"/>
                <w:sz w:val="24"/>
              </w:rPr>
            </w:pPr>
            <w:r w:rsidRPr="00301F97">
              <w:rPr>
                <w:color w:val="000000"/>
                <w:sz w:val="24"/>
              </w:rPr>
              <w:t>First Parliamentary Counsel</w:t>
            </w:r>
          </w:p>
        </w:tc>
        <w:tc>
          <w:tcPr>
            <w:tcW w:w="2195" w:type="pct"/>
            <w:gridSpan w:val="2"/>
            <w:shd w:val="clear" w:color="auto" w:fill="auto"/>
          </w:tcPr>
          <w:p w:rsidR="00301F97" w:rsidRPr="00301F97" w:rsidRDefault="00301F97" w:rsidP="00466F5B">
            <w:pPr>
              <w:rPr>
                <w:color w:val="000000"/>
              </w:rPr>
            </w:pPr>
            <w:r w:rsidRPr="00301F97">
              <w:rPr>
                <w:color w:val="000000"/>
              </w:rPr>
              <w:t>Peter Quiggin PSM</w:t>
            </w:r>
          </w:p>
        </w:tc>
        <w:tc>
          <w:tcPr>
            <w:tcW w:w="805" w:type="pct"/>
            <w:shd w:val="clear" w:color="auto" w:fill="auto"/>
          </w:tcPr>
          <w:p w:rsidR="00301F97" w:rsidRPr="00301F97" w:rsidRDefault="00301F97" w:rsidP="00466F5B">
            <w:pPr>
              <w:rPr>
                <w:bCs/>
                <w:color w:val="000000"/>
              </w:rPr>
            </w:pPr>
            <w:r w:rsidRPr="00301F97">
              <w:rPr>
                <w:bCs/>
                <w:color w:val="000000"/>
              </w:rPr>
              <w:t>11 June 2020</w:t>
            </w:r>
          </w:p>
        </w:tc>
      </w:tr>
    </w:tbl>
    <w:p w:rsidR="00301F97" w:rsidRDefault="00301F97" w:rsidP="0095153B">
      <w:pPr>
        <w:pStyle w:val="Head1"/>
        <w:jc w:val="center"/>
      </w:pPr>
    </w:p>
    <w:p w:rsidR="00301F97" w:rsidRDefault="00301F97" w:rsidP="0095153B">
      <w:pPr>
        <w:pStyle w:val="Head1"/>
        <w:jc w:val="center"/>
      </w:pPr>
    </w:p>
    <w:p w:rsidR="00301F97" w:rsidRPr="00301F97" w:rsidRDefault="00301F97" w:rsidP="00301F97">
      <w:pPr>
        <w:pStyle w:val="BodyNum"/>
        <w:numPr>
          <w:ilvl w:val="0"/>
          <w:numId w:val="0"/>
        </w:numPr>
        <w:sectPr w:rsidR="00301F97" w:rsidRPr="00301F97" w:rsidSect="00301F97">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567" w:gutter="0"/>
          <w:cols w:space="708"/>
          <w:docGrid w:linePitch="360"/>
        </w:sectPr>
      </w:pPr>
    </w:p>
    <w:p w:rsidR="00610D12" w:rsidRDefault="0095153B" w:rsidP="0095153B">
      <w:pPr>
        <w:pStyle w:val="Head1"/>
        <w:jc w:val="center"/>
      </w:pPr>
      <w:r>
        <w:lastRenderedPageBreak/>
        <w:t>C</w:t>
      </w:r>
      <w:r w:rsidR="0082749C">
        <w:t>OVID</w:t>
      </w:r>
      <w:r w:rsidR="006D297B">
        <w:noBreakHyphen/>
      </w:r>
      <w:r>
        <w:t xml:space="preserve">19: </w:t>
      </w:r>
      <w:r w:rsidR="005D0B5A">
        <w:t>Workplace h</w:t>
      </w:r>
      <w:r w:rsidR="0090436F">
        <w:t>ea</w:t>
      </w:r>
      <w:r w:rsidR="005D0B5A">
        <w:t xml:space="preserve">lth and safety </w:t>
      </w:r>
      <w:r w:rsidR="005D0B5A">
        <w:br/>
        <w:t>risk a</w:t>
      </w:r>
      <w:r w:rsidR="00BF0189">
        <w:t>ssessment</w:t>
      </w:r>
      <w:r w:rsidR="0090436F">
        <w:t xml:space="preserve"> </w:t>
      </w:r>
      <w:r>
        <w:t>for return to work</w:t>
      </w:r>
    </w:p>
    <w:p w:rsidR="004029BD" w:rsidRDefault="004029BD" w:rsidP="004029BD">
      <w:pPr>
        <w:pStyle w:val="Head2"/>
      </w:pPr>
    </w:p>
    <w:p w:rsidR="004029BD" w:rsidRDefault="004029BD" w:rsidP="004029BD">
      <w:pPr>
        <w:pStyle w:val="Head2"/>
      </w:pPr>
      <w:r>
        <w:t>Background</w:t>
      </w:r>
    </w:p>
    <w:p w:rsidR="004029BD" w:rsidRPr="004029BD" w:rsidRDefault="004029BD" w:rsidP="004029BD">
      <w:pPr>
        <w:pStyle w:val="Head4"/>
      </w:pPr>
      <w:r w:rsidRPr="004029BD">
        <w:t>National COVID</w:t>
      </w:r>
      <w:r w:rsidR="006D297B">
        <w:noBreakHyphen/>
      </w:r>
      <w:r w:rsidRPr="004029BD">
        <w:t>19 safe workplace principles</w:t>
      </w:r>
    </w:p>
    <w:p w:rsidR="0090436F" w:rsidRDefault="0090436F" w:rsidP="0090436F">
      <w:pPr>
        <w:pStyle w:val="BodyNum"/>
      </w:pPr>
      <w:r>
        <w:t xml:space="preserve">On 24 April </w:t>
      </w:r>
      <w:r w:rsidRPr="0082749C">
        <w:t>2020, the National Cabinet agreed to t</w:t>
      </w:r>
      <w:r w:rsidR="006F7C27" w:rsidRPr="0082749C">
        <w:t>en</w:t>
      </w:r>
      <w:r w:rsidRPr="0082749C">
        <w:t xml:space="preserve"> </w:t>
      </w:r>
      <w:hyperlink r:id="rId15" w:history="1">
        <w:r w:rsidRPr="003833EC">
          <w:rPr>
            <w:rStyle w:val="Hyperlink"/>
            <w:i/>
          </w:rPr>
          <w:t>National COVID</w:t>
        </w:r>
        <w:r w:rsidR="006D297B">
          <w:rPr>
            <w:rStyle w:val="Hyperlink"/>
            <w:i/>
          </w:rPr>
          <w:noBreakHyphen/>
        </w:r>
        <w:r w:rsidRPr="003833EC">
          <w:rPr>
            <w:rStyle w:val="Hyperlink"/>
            <w:i/>
          </w:rPr>
          <w:t>19 Safe Workplace Principles</w:t>
        </w:r>
      </w:hyperlink>
      <w:r w:rsidR="004029BD" w:rsidRPr="0082749C">
        <w:t xml:space="preserve"> to </w:t>
      </w:r>
      <w:r w:rsidR="004029BD">
        <w:t>support the development of nationally</w:t>
      </w:r>
      <w:r w:rsidR="006D297B">
        <w:noBreakHyphen/>
      </w:r>
      <w:r w:rsidR="004029BD">
        <w:t>consistent, industry</w:t>
      </w:r>
      <w:r w:rsidR="006D297B">
        <w:noBreakHyphen/>
      </w:r>
      <w:r w:rsidR="004029BD">
        <w:t>specific work health and safety guidan</w:t>
      </w:r>
      <w:r w:rsidR="0082749C">
        <w:t>ce on COVID</w:t>
      </w:r>
      <w:r w:rsidR="006D297B">
        <w:noBreakHyphen/>
      </w:r>
      <w:r w:rsidR="004029BD">
        <w:t xml:space="preserve">19. </w:t>
      </w:r>
      <w:r w:rsidR="006F7C27">
        <w:t>This</w:t>
      </w:r>
      <w:r w:rsidR="004029BD">
        <w:t xml:space="preserve"> guidance is being developed and endorsed through Safe Work Australia.</w:t>
      </w:r>
    </w:p>
    <w:p w:rsidR="004029BD" w:rsidRDefault="000C79A7" w:rsidP="004029BD">
      <w:pPr>
        <w:pStyle w:val="Head4"/>
      </w:pPr>
      <w:r>
        <w:t>Roadmap to a COVI</w:t>
      </w:r>
      <w:r w:rsidR="004029BD">
        <w:t>DSafe Australia</w:t>
      </w:r>
    </w:p>
    <w:p w:rsidR="0095153B" w:rsidRDefault="0090436F" w:rsidP="0082749C">
      <w:pPr>
        <w:pStyle w:val="BodyNum"/>
      </w:pPr>
      <w:r>
        <w:t xml:space="preserve">On 8 May 2020, the National Cabinet finalised a </w:t>
      </w:r>
      <w:hyperlink r:id="rId16" w:history="1">
        <w:r w:rsidRPr="003833EC">
          <w:rPr>
            <w:rStyle w:val="Hyperlink"/>
          </w:rPr>
          <w:t>three</w:t>
        </w:r>
        <w:r w:rsidR="006D297B">
          <w:rPr>
            <w:rStyle w:val="Hyperlink"/>
          </w:rPr>
          <w:noBreakHyphen/>
        </w:r>
        <w:r w:rsidRPr="003833EC">
          <w:rPr>
            <w:rStyle w:val="Hyperlink"/>
          </w:rPr>
          <w:t>step plan</w:t>
        </w:r>
      </w:hyperlink>
      <w:r>
        <w:t xml:space="preserve"> to gradually remove restrictions that have been put in place because of C</w:t>
      </w:r>
      <w:r w:rsidR="0082749C">
        <w:t>OVID</w:t>
      </w:r>
      <w:r w:rsidR="006D297B">
        <w:noBreakHyphen/>
      </w:r>
      <w:r w:rsidR="003833EC">
        <w:t>19</w:t>
      </w:r>
      <w:r w:rsidRPr="0090436F">
        <w:t xml:space="preserve">. This roadmap outlines the steps that will be taken to </w:t>
      </w:r>
      <w:r>
        <w:t>work towards the National Cabinet’s goal to have a sustainable “COVID safe” Australia in July 2020.</w:t>
      </w:r>
    </w:p>
    <w:p w:rsidR="00D9678E" w:rsidRDefault="00D9678E" w:rsidP="0082749C">
      <w:pPr>
        <w:pStyle w:val="BodyNum"/>
      </w:pPr>
      <w:r>
        <w:t>States and Territories will move through the stages of the roadmap at different times, based on the circumstances in their jurisdictions.</w:t>
      </w:r>
      <w:r w:rsidR="00196A06">
        <w:t xml:space="preserve"> As at 27 May 2020, the </w:t>
      </w:r>
      <w:hyperlink r:id="rId17" w:history="1">
        <w:r w:rsidR="00196A06" w:rsidRPr="00196A06">
          <w:rPr>
            <w:rStyle w:val="Hyperlink"/>
          </w:rPr>
          <w:t xml:space="preserve">Australian Capital Territory </w:t>
        </w:r>
      </w:hyperlink>
      <w:r w:rsidR="00196A06">
        <w:t>will move to stage 2 of the plan from 29 May 2020 and to stage 3 of plan from mid-July 2020.</w:t>
      </w:r>
    </w:p>
    <w:p w:rsidR="00D9678E" w:rsidRDefault="00196A06" w:rsidP="001E3639">
      <w:pPr>
        <w:pStyle w:val="BodyNum"/>
      </w:pPr>
      <w:r>
        <w:t>Under step 1</w:t>
      </w:r>
      <w:r w:rsidR="00D9678E">
        <w:t xml:space="preserve"> </w:t>
      </w:r>
      <w:r>
        <w:t>of the plan employees should work from home where possible. Under step 2 of the plan</w:t>
      </w:r>
      <w:r w:rsidR="00D9678E">
        <w:t>, employees can work from h</w:t>
      </w:r>
      <w:r w:rsidR="00DD398D">
        <w:t>o</w:t>
      </w:r>
      <w:r w:rsidR="00D9678E">
        <w:t>m</w:t>
      </w:r>
      <w:r w:rsidR="00DD398D">
        <w:t>e</w:t>
      </w:r>
      <w:r w:rsidR="00D9678E">
        <w:t xml:space="preserve"> if this works for the employee and the employer. Step 3 of the plan contemplates</w:t>
      </w:r>
      <w:r>
        <w:t xml:space="preserve"> a full return to the workplace if it is COVID safe to do so.</w:t>
      </w:r>
    </w:p>
    <w:p w:rsidR="0082749C" w:rsidRDefault="0082749C" w:rsidP="0082749C">
      <w:pPr>
        <w:pStyle w:val="Head4"/>
      </w:pPr>
      <w:r>
        <w:t>APSC Circu</w:t>
      </w:r>
      <w:r w:rsidR="001F0025">
        <w:t>lar 2020/5: Preparing for a COVI</w:t>
      </w:r>
      <w:r>
        <w:t>D</w:t>
      </w:r>
      <w:r w:rsidR="006D297B">
        <w:noBreakHyphen/>
      </w:r>
      <w:r>
        <w:t>safe transition for APS workplaces</w:t>
      </w:r>
    </w:p>
    <w:p w:rsidR="00F43D99" w:rsidRDefault="00D9678E" w:rsidP="0082749C">
      <w:pPr>
        <w:pStyle w:val="BodyNum"/>
      </w:pPr>
      <w:r>
        <w:t>F</w:t>
      </w:r>
      <w:r w:rsidR="0082749C">
        <w:t xml:space="preserve">ollowing the release of the roadmap, </w:t>
      </w:r>
      <w:r>
        <w:t xml:space="preserve">on 8 May 2020, </w:t>
      </w:r>
      <w:r w:rsidR="0082749C">
        <w:t xml:space="preserve">the Australian Public Service Commission (the </w:t>
      </w:r>
      <w:r w:rsidR="0082749C" w:rsidRPr="0082749C">
        <w:t>APSC</w:t>
      </w:r>
      <w:r w:rsidR="0082749C">
        <w:t xml:space="preserve">) released </w:t>
      </w:r>
      <w:hyperlink r:id="rId18" w:history="1">
        <w:r w:rsidR="0082749C" w:rsidRPr="001707B4">
          <w:rPr>
            <w:rStyle w:val="Hyperlink"/>
            <w:i/>
          </w:rPr>
          <w:t>Circu</w:t>
        </w:r>
        <w:r w:rsidR="00FF7ADE">
          <w:rPr>
            <w:rStyle w:val="Hyperlink"/>
            <w:i/>
          </w:rPr>
          <w:t>lar 2020/5: Preparing for a COVI</w:t>
        </w:r>
        <w:r w:rsidR="0082749C" w:rsidRPr="001707B4">
          <w:rPr>
            <w:rStyle w:val="Hyperlink"/>
            <w:i/>
          </w:rPr>
          <w:t>D</w:t>
        </w:r>
        <w:r w:rsidR="006D297B">
          <w:rPr>
            <w:rStyle w:val="Hyperlink"/>
            <w:i/>
          </w:rPr>
          <w:noBreakHyphen/>
        </w:r>
        <w:r w:rsidR="0082749C" w:rsidRPr="001707B4">
          <w:rPr>
            <w:rStyle w:val="Hyperlink"/>
            <w:i/>
          </w:rPr>
          <w:t>safe transition for APS workplaces</w:t>
        </w:r>
      </w:hyperlink>
      <w:r w:rsidR="0082749C">
        <w:t>.</w:t>
      </w:r>
      <w:r w:rsidR="004703E3">
        <w:t xml:space="preserve"> </w:t>
      </w:r>
      <w:r w:rsidR="00F43D99">
        <w:t xml:space="preserve">The circular requires APS agencies to develop a transition plan to facilitate the transition of employees to usual workplaces. </w:t>
      </w:r>
    </w:p>
    <w:p w:rsidR="00792C4E" w:rsidRDefault="00F43D99" w:rsidP="0082749C">
      <w:pPr>
        <w:pStyle w:val="BodyNum"/>
      </w:pPr>
      <w:r>
        <w:t>A transition plan</w:t>
      </w:r>
      <w:r w:rsidR="004703E3">
        <w:t xml:space="preserve"> should be tailored to the particular circumstances of the agency, and be consistent with the </w:t>
      </w:r>
      <w:r w:rsidR="004703E3" w:rsidRPr="00C06599">
        <w:rPr>
          <w:i/>
        </w:rPr>
        <w:t>National COVID</w:t>
      </w:r>
      <w:r w:rsidR="006D297B">
        <w:rPr>
          <w:i/>
        </w:rPr>
        <w:noBreakHyphen/>
      </w:r>
      <w:r w:rsidR="004703E3" w:rsidRPr="00C06599">
        <w:rPr>
          <w:i/>
        </w:rPr>
        <w:t>19 Safe Workplace Principles</w:t>
      </w:r>
      <w:r w:rsidR="00C06599">
        <w:rPr>
          <w:i/>
        </w:rPr>
        <w:t xml:space="preserve">. </w:t>
      </w:r>
      <w:r w:rsidR="00792C4E">
        <w:t>On 22 May 2020, First Parliamentary Co</w:t>
      </w:r>
      <w:r w:rsidR="00C06599">
        <w:t>unsel released a draft</w:t>
      </w:r>
      <w:r w:rsidR="00792C4E">
        <w:t xml:space="preserve"> COVIDSafe transition plan</w:t>
      </w:r>
      <w:r w:rsidR="00C06599">
        <w:t xml:space="preserve"> for consultation</w:t>
      </w:r>
      <w:r w:rsidR="00792C4E">
        <w:t>.</w:t>
      </w:r>
      <w:r w:rsidR="00656158">
        <w:t xml:space="preserve"> The transition plan will be considered at the Workplace Consultative Committee meeting on 4 June 2020.</w:t>
      </w:r>
    </w:p>
    <w:p w:rsidR="00047404" w:rsidRDefault="00047404" w:rsidP="00047404">
      <w:pPr>
        <w:pStyle w:val="Head4"/>
      </w:pPr>
      <w:r>
        <w:t>Department of Health and Safe Work Australia</w:t>
      </w:r>
      <w:r w:rsidR="00792E4E">
        <w:t xml:space="preserve"> websites</w:t>
      </w:r>
    </w:p>
    <w:p w:rsidR="00047404" w:rsidRPr="00047404" w:rsidRDefault="00047404" w:rsidP="00047404">
      <w:pPr>
        <w:pStyle w:val="BodyNum"/>
      </w:pPr>
      <w:r>
        <w:t>In preparing this risk assessment, the websites of the Department of Health (</w:t>
      </w:r>
      <w:hyperlink r:id="rId19" w:history="1">
        <w:r w:rsidRPr="00047404">
          <w:rPr>
            <w:rFonts w:eastAsia="Calibri"/>
            <w:color w:val="0000FF"/>
            <w:sz w:val="22"/>
            <w:u w:val="single"/>
            <w:lang w:eastAsia="en-US"/>
          </w:rPr>
          <w:t>https://www.health.gov.au/news/health-alerts/novel-coronavirus-2019-ncov-health-alert</w:t>
        </w:r>
      </w:hyperlink>
      <w:r>
        <w:rPr>
          <w:rFonts w:eastAsia="Calibri"/>
          <w:sz w:val="22"/>
          <w:lang w:eastAsia="en-US"/>
        </w:rPr>
        <w:t xml:space="preserve">) </w:t>
      </w:r>
      <w:r w:rsidRPr="00047404">
        <w:t>and</w:t>
      </w:r>
      <w:r w:rsidRPr="00F74139">
        <w:t xml:space="preserve"> Safe </w:t>
      </w:r>
      <w:r>
        <w:rPr>
          <w:rFonts w:eastAsia="Calibri"/>
          <w:sz w:val="22"/>
          <w:lang w:eastAsia="en-US"/>
        </w:rPr>
        <w:t>Work Australia (</w:t>
      </w:r>
      <w:hyperlink r:id="rId20" w:history="1">
        <w:r w:rsidRPr="00047404">
          <w:rPr>
            <w:rFonts w:eastAsia="Calibri"/>
            <w:color w:val="0000FF"/>
            <w:sz w:val="22"/>
            <w:u w:val="single"/>
            <w:lang w:eastAsia="en-US"/>
          </w:rPr>
          <w:t>https://www.safeworkaustralia.gov.au/covid-19-information-workplaces</w:t>
        </w:r>
      </w:hyperlink>
      <w:r>
        <w:rPr>
          <w:rFonts w:eastAsia="Calibri"/>
          <w:sz w:val="22"/>
          <w:lang w:eastAsia="en-US"/>
        </w:rPr>
        <w:t xml:space="preserve">) </w:t>
      </w:r>
      <w:r w:rsidRPr="00047404">
        <w:t>were</w:t>
      </w:r>
      <w:r>
        <w:rPr>
          <w:rFonts w:eastAsia="Calibri"/>
          <w:sz w:val="22"/>
          <w:lang w:eastAsia="en-US"/>
        </w:rPr>
        <w:t xml:space="preserve"> </w:t>
      </w:r>
      <w:r w:rsidRPr="00047404">
        <w:lastRenderedPageBreak/>
        <w:t xml:space="preserve">consulted for advice on transmission </w:t>
      </w:r>
      <w:r>
        <w:t xml:space="preserve">of COVID-19 </w:t>
      </w:r>
      <w:r w:rsidRPr="00047404">
        <w:t>and safe work practices for the workplace.</w:t>
      </w:r>
    </w:p>
    <w:p w:rsidR="006F7C27" w:rsidRDefault="00C47B86" w:rsidP="00C47B86">
      <w:pPr>
        <w:pStyle w:val="Head2"/>
      </w:pPr>
      <w:r>
        <w:t>R</w:t>
      </w:r>
      <w:r w:rsidR="00FF658E">
        <w:t>isk assessment</w:t>
      </w:r>
    </w:p>
    <w:p w:rsidR="006F7C27" w:rsidRDefault="006F7C27" w:rsidP="006F7C27">
      <w:pPr>
        <w:pStyle w:val="BodyNum"/>
      </w:pPr>
      <w:r>
        <w:t xml:space="preserve">Consistent  with </w:t>
      </w:r>
      <w:r w:rsidR="00792C4E">
        <w:t xml:space="preserve">OPC’s </w:t>
      </w:r>
      <w:r w:rsidR="00343942">
        <w:t xml:space="preserve">transition plan, </w:t>
      </w:r>
      <w:r w:rsidR="0082749C">
        <w:t xml:space="preserve">APSC Circular 2020/5 and </w:t>
      </w:r>
      <w:r w:rsidRPr="006F7C27">
        <w:t>National COVID</w:t>
      </w:r>
      <w:r w:rsidR="006D297B">
        <w:noBreakHyphen/>
      </w:r>
      <w:r w:rsidRPr="006F7C27">
        <w:t>19 safe workplace principle</w:t>
      </w:r>
      <w:r w:rsidR="00792C4E">
        <w:t xml:space="preserve"> three </w:t>
      </w:r>
      <w:r w:rsidR="006D297B">
        <w:noBreakHyphen/>
      </w:r>
      <w:r w:rsidR="00792C4E">
        <w:t xml:space="preserve"> </w:t>
      </w:r>
      <w:r>
        <w:t>businesses must</w:t>
      </w:r>
      <w:r w:rsidR="00792C4E">
        <w:t xml:space="preserve"> ...</w:t>
      </w:r>
      <w:r>
        <w:t xml:space="preserve"> assess the way they work to identify, understand and quantify risks and to implement and review control measures to address those risks </w:t>
      </w:r>
      <w:r w:rsidR="006D297B">
        <w:noBreakHyphen/>
      </w:r>
      <w:r>
        <w:t xml:space="preserve"> the pu</w:t>
      </w:r>
      <w:r w:rsidR="00FF658E">
        <w:t>rpose of this risk assessment</w:t>
      </w:r>
      <w:r>
        <w:t xml:space="preserve"> is to understand and quantify the risks that are particular to OPC as a workplace</w:t>
      </w:r>
      <w:r w:rsidR="00F43D99">
        <w:t xml:space="preserve"> in transitioning employees back to usual working arrangements</w:t>
      </w:r>
      <w:r w:rsidR="00B40E97">
        <w:t xml:space="preserve">, and to outline the control measures that </w:t>
      </w:r>
      <w:r w:rsidR="00792C4E">
        <w:t>have been</w:t>
      </w:r>
      <w:r w:rsidR="00FF658E">
        <w:t xml:space="preserve"> and will be</w:t>
      </w:r>
      <w:r w:rsidR="00792C4E">
        <w:t xml:space="preserve"> put in</w:t>
      </w:r>
      <w:r w:rsidR="00B40E97">
        <w:t xml:space="preserve"> place to address those risks.</w:t>
      </w:r>
      <w:r w:rsidR="00FF658E">
        <w:t xml:space="preserve"> This risk assessment will continue to be monitored as the COVID</w:t>
      </w:r>
      <w:r w:rsidR="006D297B">
        <w:noBreakHyphen/>
      </w:r>
      <w:r w:rsidR="00FF658E">
        <w:t xml:space="preserve">19 </w:t>
      </w:r>
      <w:r w:rsidR="00343942">
        <w:t xml:space="preserve">situation </w:t>
      </w:r>
      <w:r w:rsidR="00FF658E">
        <w:t>develops.</w:t>
      </w:r>
      <w:r w:rsidR="00831AEA">
        <w:t xml:space="preserve"> </w:t>
      </w:r>
      <w:r w:rsidR="00C06CE7">
        <w:t>Most of t</w:t>
      </w:r>
      <w:r w:rsidR="00831AEA">
        <w:t xml:space="preserve">he </w:t>
      </w:r>
      <w:r w:rsidR="00905FD7">
        <w:t xml:space="preserve">risks identified through the risk assessment, and the control measures to address those risks, </w:t>
      </w:r>
      <w:r w:rsidR="00831AEA">
        <w:t>are included in OPC’s COVIDSafe plan and transition plan. Staff were consulted on these documents through the WCC.</w:t>
      </w:r>
    </w:p>
    <w:p w:rsidR="00196A06" w:rsidRDefault="00AC790A" w:rsidP="00196A06">
      <w:pPr>
        <w:pStyle w:val="BodyNum"/>
      </w:pPr>
      <w:r>
        <w:t xml:space="preserve">Office </w:t>
      </w:r>
      <w:r w:rsidR="00666A1C">
        <w:t>Procedural Circular</w:t>
      </w:r>
      <w:r>
        <w:t xml:space="preserve"> 2.3 </w:t>
      </w:r>
      <w:r w:rsidRPr="00CB1641">
        <w:rPr>
          <w:i/>
        </w:rPr>
        <w:t>Risk Management framework, processes and</w:t>
      </w:r>
      <w:r w:rsidR="001E3639" w:rsidRPr="00CB1641">
        <w:rPr>
          <w:i/>
        </w:rPr>
        <w:t xml:space="preserve"> plans</w:t>
      </w:r>
      <w:r w:rsidR="001E3639">
        <w:t xml:space="preserve"> </w:t>
      </w:r>
      <w:r w:rsidR="00D8377D">
        <w:t xml:space="preserve">(S01DC224.V69) </w:t>
      </w:r>
      <w:r w:rsidR="001E3639">
        <w:t xml:space="preserve">provides that risks are </w:t>
      </w:r>
      <w:r w:rsidR="00666A1C">
        <w:t xml:space="preserve">to be </w:t>
      </w:r>
      <w:r w:rsidR="001E3639">
        <w:t>assessed by determining both the consequence and likelihood</w:t>
      </w:r>
      <w:r w:rsidR="00C06599">
        <w:t xml:space="preserve"> </w:t>
      </w:r>
      <w:r w:rsidR="00666A1C">
        <w:t>of the particular risk.</w:t>
      </w:r>
    </w:p>
    <w:p w:rsidR="00301F97" w:rsidRDefault="001C6659" w:rsidP="00301F97">
      <w:pPr>
        <w:pStyle w:val="BodyNum"/>
        <w:numPr>
          <w:ilvl w:val="0"/>
          <w:numId w:val="0"/>
        </w:numPr>
      </w:pPr>
      <w:r>
        <w:t xml:space="preserve">The hierarchy of controls mentioned in regulation 36 of the </w:t>
      </w:r>
      <w:r w:rsidRPr="00301F97">
        <w:rPr>
          <w:i/>
        </w:rPr>
        <w:t>Work Health and Safety Regulations 2011</w:t>
      </w:r>
      <w:r>
        <w:t xml:space="preserve"> was referred to in identifying control measures. Due to the nature of the workplace, </w:t>
      </w:r>
      <w:r w:rsidR="004C0249">
        <w:t xml:space="preserve">and </w:t>
      </w:r>
      <w:r w:rsidR="00764771">
        <w:t xml:space="preserve">the need to have </w:t>
      </w:r>
      <w:r w:rsidR="004C0249">
        <w:t xml:space="preserve">the majority of </w:t>
      </w:r>
      <w:r w:rsidR="00764771">
        <w:t xml:space="preserve">staff in the office as essential workers, it was not possible to eliminate </w:t>
      </w:r>
      <w:r w:rsidR="002D291E">
        <w:t xml:space="preserve">the </w:t>
      </w:r>
      <w:r w:rsidR="00764771">
        <w:t>risk</w:t>
      </w:r>
      <w:r w:rsidR="002D291E">
        <w:t xml:space="preserve"> of COVID-19 in the workplace</w:t>
      </w:r>
      <w:r w:rsidR="00764771">
        <w:t xml:space="preserve">. Instead, the </w:t>
      </w:r>
      <w:r w:rsidR="004C0249">
        <w:t xml:space="preserve">control measures were aimed at isolating staff from the risk of COVID-19 </w:t>
      </w:r>
      <w:r w:rsidR="00764771">
        <w:t xml:space="preserve">(with some administrative </w:t>
      </w:r>
      <w:r w:rsidR="004C0249">
        <w:t>controls taken in the form of measures to educate staff</w:t>
      </w:r>
      <w:r w:rsidR="00764771">
        <w:t>).</w:t>
      </w:r>
      <w:r w:rsidR="004C0249">
        <w:t xml:space="preserve"> Personal protective equipment</w:t>
      </w:r>
      <w:r w:rsidR="00B969A3">
        <w:t xml:space="preserve"> in the form of face mask</w:t>
      </w:r>
      <w:r w:rsidR="00792E4E">
        <w:t>s and gloves</w:t>
      </w:r>
      <w:r w:rsidR="004C0249">
        <w:t xml:space="preserve"> is </w:t>
      </w:r>
      <w:r w:rsidR="00BA2158">
        <w:t xml:space="preserve">also </w:t>
      </w:r>
      <w:r w:rsidR="004C0249">
        <w:t>available in the workplace.</w:t>
      </w:r>
    </w:p>
    <w:tbl>
      <w:tblPr>
        <w:tblpPr w:leftFromText="180" w:rightFromText="180" w:vertAnchor="page" w:horzAnchor="margin" w:tblpY="9128"/>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628"/>
        <w:gridCol w:w="1457"/>
        <w:gridCol w:w="1134"/>
        <w:gridCol w:w="1276"/>
        <w:gridCol w:w="1276"/>
        <w:gridCol w:w="1417"/>
      </w:tblGrid>
      <w:tr w:rsidR="00301F97" w:rsidRPr="004C6195" w:rsidTr="00466F5B">
        <w:trPr>
          <w:trHeight w:val="194"/>
        </w:trPr>
        <w:tc>
          <w:tcPr>
            <w:tcW w:w="1628" w:type="dxa"/>
            <w:vMerge w:val="restart"/>
            <w:vAlign w:val="center"/>
          </w:tcPr>
          <w:p w:rsidR="00301F97" w:rsidRPr="004C6195" w:rsidRDefault="00301F97" w:rsidP="00466F5B">
            <w:pPr>
              <w:spacing w:line="240" w:lineRule="auto"/>
              <w:contextualSpacing/>
              <w:jc w:val="center"/>
              <w:rPr>
                <w:b/>
                <w:sz w:val="20"/>
              </w:rPr>
            </w:pPr>
            <w:r w:rsidRPr="004C6195">
              <w:rPr>
                <w:b/>
                <w:sz w:val="20"/>
              </w:rPr>
              <w:t>LIKELIHOOD</w:t>
            </w:r>
          </w:p>
        </w:tc>
        <w:tc>
          <w:tcPr>
            <w:tcW w:w="1628" w:type="dxa"/>
            <w:vMerge w:val="restart"/>
            <w:vAlign w:val="center"/>
          </w:tcPr>
          <w:p w:rsidR="00301F97" w:rsidRPr="004C6195" w:rsidRDefault="00301F97" w:rsidP="00466F5B">
            <w:pPr>
              <w:spacing w:line="240" w:lineRule="auto"/>
              <w:contextualSpacing/>
              <w:jc w:val="center"/>
              <w:rPr>
                <w:b/>
                <w:sz w:val="20"/>
              </w:rPr>
            </w:pPr>
          </w:p>
        </w:tc>
        <w:tc>
          <w:tcPr>
            <w:tcW w:w="6560" w:type="dxa"/>
            <w:gridSpan w:val="5"/>
          </w:tcPr>
          <w:p w:rsidR="00301F97" w:rsidRPr="004C6195" w:rsidRDefault="00301F97" w:rsidP="00466F5B">
            <w:pPr>
              <w:spacing w:before="240" w:after="240" w:line="240" w:lineRule="auto"/>
              <w:contextualSpacing/>
              <w:jc w:val="center"/>
              <w:rPr>
                <w:b/>
                <w:sz w:val="20"/>
              </w:rPr>
            </w:pPr>
            <w:r w:rsidRPr="004C6195">
              <w:rPr>
                <w:b/>
                <w:sz w:val="20"/>
              </w:rPr>
              <w:t>CONSEQUENCES</w:t>
            </w:r>
          </w:p>
        </w:tc>
      </w:tr>
      <w:tr w:rsidR="00301F97" w:rsidRPr="004C6195" w:rsidTr="00466F5B">
        <w:trPr>
          <w:trHeight w:val="386"/>
        </w:trPr>
        <w:tc>
          <w:tcPr>
            <w:tcW w:w="1628" w:type="dxa"/>
            <w:vMerge/>
          </w:tcPr>
          <w:p w:rsidR="00301F97" w:rsidRPr="004C6195" w:rsidRDefault="00301F97" w:rsidP="00466F5B">
            <w:pPr>
              <w:spacing w:line="240" w:lineRule="auto"/>
              <w:contextualSpacing/>
              <w:jc w:val="center"/>
              <w:rPr>
                <w:sz w:val="20"/>
              </w:rPr>
            </w:pPr>
          </w:p>
        </w:tc>
        <w:tc>
          <w:tcPr>
            <w:tcW w:w="1628" w:type="dxa"/>
            <w:vMerge/>
          </w:tcPr>
          <w:p w:rsidR="00301F97" w:rsidRPr="004C6195" w:rsidRDefault="00301F97" w:rsidP="00466F5B">
            <w:pPr>
              <w:spacing w:line="240" w:lineRule="auto"/>
              <w:contextualSpacing/>
              <w:jc w:val="center"/>
              <w:rPr>
                <w:sz w:val="20"/>
              </w:rPr>
            </w:pPr>
          </w:p>
        </w:tc>
        <w:tc>
          <w:tcPr>
            <w:tcW w:w="1457" w:type="dxa"/>
            <w:tcBorders>
              <w:bottom w:val="single" w:sz="4" w:space="0" w:color="auto"/>
            </w:tcBorders>
          </w:tcPr>
          <w:p w:rsidR="00301F97" w:rsidRPr="004C6195" w:rsidRDefault="00301F97" w:rsidP="00466F5B">
            <w:pPr>
              <w:spacing w:line="240" w:lineRule="auto"/>
              <w:contextualSpacing/>
              <w:jc w:val="center"/>
              <w:rPr>
                <w:szCs w:val="22"/>
              </w:rPr>
            </w:pPr>
            <w:r w:rsidRPr="004C6195">
              <w:rPr>
                <w:szCs w:val="22"/>
              </w:rPr>
              <w:t>Insignificant</w:t>
            </w:r>
          </w:p>
          <w:p w:rsidR="00301F97" w:rsidRPr="004C6195" w:rsidRDefault="00301F97" w:rsidP="00466F5B">
            <w:pPr>
              <w:spacing w:line="240" w:lineRule="auto"/>
              <w:contextualSpacing/>
              <w:jc w:val="center"/>
              <w:rPr>
                <w:szCs w:val="22"/>
              </w:rPr>
            </w:pPr>
            <w:r w:rsidRPr="004C6195">
              <w:rPr>
                <w:szCs w:val="22"/>
              </w:rPr>
              <w:t>1</w:t>
            </w:r>
          </w:p>
        </w:tc>
        <w:tc>
          <w:tcPr>
            <w:tcW w:w="1134" w:type="dxa"/>
            <w:tcBorders>
              <w:bottom w:val="single" w:sz="4" w:space="0" w:color="auto"/>
            </w:tcBorders>
          </w:tcPr>
          <w:p w:rsidR="00301F97" w:rsidRPr="004C6195" w:rsidRDefault="00301F97" w:rsidP="00466F5B">
            <w:pPr>
              <w:spacing w:line="240" w:lineRule="auto"/>
              <w:contextualSpacing/>
              <w:jc w:val="center"/>
              <w:rPr>
                <w:szCs w:val="22"/>
              </w:rPr>
            </w:pPr>
            <w:r w:rsidRPr="004C6195">
              <w:rPr>
                <w:szCs w:val="22"/>
              </w:rPr>
              <w:t>Minor</w:t>
            </w:r>
          </w:p>
          <w:p w:rsidR="00301F97" w:rsidRPr="004C6195" w:rsidRDefault="00301F97" w:rsidP="00466F5B">
            <w:pPr>
              <w:spacing w:line="240" w:lineRule="auto"/>
              <w:contextualSpacing/>
              <w:jc w:val="center"/>
              <w:rPr>
                <w:szCs w:val="22"/>
              </w:rPr>
            </w:pPr>
            <w:r w:rsidRPr="004C6195">
              <w:rPr>
                <w:szCs w:val="22"/>
              </w:rPr>
              <w:t>2</w:t>
            </w:r>
          </w:p>
        </w:tc>
        <w:tc>
          <w:tcPr>
            <w:tcW w:w="1276" w:type="dxa"/>
            <w:tcBorders>
              <w:bottom w:val="single" w:sz="4" w:space="0" w:color="auto"/>
            </w:tcBorders>
          </w:tcPr>
          <w:p w:rsidR="00301F97" w:rsidRPr="004C6195" w:rsidRDefault="00301F97" w:rsidP="00466F5B">
            <w:pPr>
              <w:spacing w:line="240" w:lineRule="auto"/>
              <w:contextualSpacing/>
              <w:jc w:val="center"/>
              <w:rPr>
                <w:szCs w:val="22"/>
              </w:rPr>
            </w:pPr>
            <w:r w:rsidRPr="004C6195">
              <w:rPr>
                <w:szCs w:val="22"/>
              </w:rPr>
              <w:t>Moderate</w:t>
            </w:r>
          </w:p>
          <w:p w:rsidR="00301F97" w:rsidRPr="004C6195" w:rsidRDefault="00301F97" w:rsidP="00466F5B">
            <w:pPr>
              <w:spacing w:line="240" w:lineRule="auto"/>
              <w:contextualSpacing/>
              <w:jc w:val="center"/>
              <w:rPr>
                <w:szCs w:val="22"/>
              </w:rPr>
            </w:pPr>
            <w:r w:rsidRPr="004C6195">
              <w:rPr>
                <w:szCs w:val="22"/>
              </w:rPr>
              <w:t>3</w:t>
            </w:r>
          </w:p>
        </w:tc>
        <w:tc>
          <w:tcPr>
            <w:tcW w:w="1276" w:type="dxa"/>
            <w:tcBorders>
              <w:bottom w:val="single" w:sz="4" w:space="0" w:color="auto"/>
            </w:tcBorders>
          </w:tcPr>
          <w:p w:rsidR="00301F97" w:rsidRPr="004C6195" w:rsidRDefault="00301F97" w:rsidP="00466F5B">
            <w:pPr>
              <w:spacing w:line="240" w:lineRule="auto"/>
              <w:contextualSpacing/>
              <w:jc w:val="center"/>
              <w:rPr>
                <w:szCs w:val="22"/>
              </w:rPr>
            </w:pPr>
            <w:r w:rsidRPr="004C6195">
              <w:rPr>
                <w:szCs w:val="22"/>
              </w:rPr>
              <w:t>Major</w:t>
            </w:r>
          </w:p>
          <w:p w:rsidR="00301F97" w:rsidRPr="004C6195" w:rsidRDefault="00301F97" w:rsidP="00466F5B">
            <w:pPr>
              <w:spacing w:line="240" w:lineRule="auto"/>
              <w:contextualSpacing/>
              <w:jc w:val="center"/>
              <w:rPr>
                <w:szCs w:val="22"/>
              </w:rPr>
            </w:pPr>
            <w:r w:rsidRPr="004C6195">
              <w:rPr>
                <w:szCs w:val="22"/>
              </w:rPr>
              <w:t>4</w:t>
            </w:r>
          </w:p>
        </w:tc>
        <w:tc>
          <w:tcPr>
            <w:tcW w:w="1417" w:type="dxa"/>
            <w:tcBorders>
              <w:bottom w:val="single" w:sz="4" w:space="0" w:color="auto"/>
            </w:tcBorders>
          </w:tcPr>
          <w:p w:rsidR="00301F97" w:rsidRPr="004C6195" w:rsidRDefault="00301F97" w:rsidP="00466F5B">
            <w:pPr>
              <w:spacing w:line="240" w:lineRule="auto"/>
              <w:contextualSpacing/>
              <w:jc w:val="center"/>
              <w:rPr>
                <w:szCs w:val="22"/>
              </w:rPr>
            </w:pPr>
            <w:r w:rsidRPr="004C6195">
              <w:rPr>
                <w:szCs w:val="22"/>
              </w:rPr>
              <w:t>Catastrophic</w:t>
            </w:r>
          </w:p>
          <w:p w:rsidR="00301F97" w:rsidRPr="004C6195" w:rsidRDefault="00301F97" w:rsidP="00466F5B">
            <w:pPr>
              <w:spacing w:line="240" w:lineRule="auto"/>
              <w:contextualSpacing/>
              <w:jc w:val="center"/>
              <w:rPr>
                <w:szCs w:val="22"/>
              </w:rPr>
            </w:pPr>
            <w:r w:rsidRPr="004C6195">
              <w:rPr>
                <w:szCs w:val="22"/>
              </w:rPr>
              <w:t>5</w:t>
            </w:r>
          </w:p>
        </w:tc>
      </w:tr>
      <w:tr w:rsidR="00301F97" w:rsidRPr="004C6195" w:rsidTr="00466F5B">
        <w:trPr>
          <w:trHeight w:val="592"/>
        </w:trPr>
        <w:tc>
          <w:tcPr>
            <w:tcW w:w="1628" w:type="dxa"/>
            <w:vMerge/>
          </w:tcPr>
          <w:p w:rsidR="00301F97" w:rsidRPr="004C6195" w:rsidRDefault="00301F97" w:rsidP="00466F5B">
            <w:pPr>
              <w:spacing w:line="240" w:lineRule="auto"/>
              <w:contextualSpacing/>
              <w:rPr>
                <w:sz w:val="20"/>
              </w:rPr>
            </w:pPr>
          </w:p>
        </w:tc>
        <w:tc>
          <w:tcPr>
            <w:tcW w:w="1628" w:type="dxa"/>
          </w:tcPr>
          <w:p w:rsidR="00301F97" w:rsidRPr="004C6195" w:rsidRDefault="00301F97" w:rsidP="00466F5B">
            <w:pPr>
              <w:spacing w:line="240" w:lineRule="auto"/>
              <w:contextualSpacing/>
              <w:rPr>
                <w:sz w:val="20"/>
              </w:rPr>
            </w:pPr>
          </w:p>
          <w:p w:rsidR="00301F97" w:rsidRPr="004C6195" w:rsidRDefault="00301F97" w:rsidP="00466F5B">
            <w:pPr>
              <w:spacing w:line="240" w:lineRule="auto"/>
              <w:contextualSpacing/>
              <w:rPr>
                <w:sz w:val="20"/>
              </w:rPr>
            </w:pPr>
            <w:r w:rsidRPr="004C6195">
              <w:rPr>
                <w:sz w:val="20"/>
              </w:rPr>
              <w:t xml:space="preserve">5   (almost certain </w:t>
            </w:r>
            <w:r>
              <w:rPr>
                <w:sz w:val="20"/>
              </w:rPr>
              <w:noBreakHyphen/>
            </w:r>
            <w:r w:rsidRPr="004C6195">
              <w:rPr>
                <w:sz w:val="20"/>
              </w:rPr>
              <w:t xml:space="preserve"> expected to occur in most circumstances)</w:t>
            </w:r>
          </w:p>
          <w:p w:rsidR="00301F97" w:rsidRPr="004C6195" w:rsidRDefault="00301F97" w:rsidP="00466F5B">
            <w:pPr>
              <w:spacing w:line="240" w:lineRule="auto"/>
              <w:contextualSpacing/>
              <w:rPr>
                <w:sz w:val="20"/>
              </w:rPr>
            </w:pPr>
          </w:p>
        </w:tc>
        <w:tc>
          <w:tcPr>
            <w:tcW w:w="1457" w:type="dxa"/>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134" w:type="dxa"/>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c>
          <w:tcPr>
            <w:tcW w:w="1276" w:type="dxa"/>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c>
          <w:tcPr>
            <w:tcW w:w="1276"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c>
          <w:tcPr>
            <w:tcW w:w="1417" w:type="dxa"/>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r>
      <w:tr w:rsidR="00301F97" w:rsidRPr="004C6195" w:rsidTr="00466F5B">
        <w:trPr>
          <w:trHeight w:val="592"/>
        </w:trPr>
        <w:tc>
          <w:tcPr>
            <w:tcW w:w="1628" w:type="dxa"/>
            <w:vMerge/>
          </w:tcPr>
          <w:p w:rsidR="00301F97" w:rsidRPr="004C6195" w:rsidRDefault="00301F97" w:rsidP="00466F5B">
            <w:pPr>
              <w:spacing w:line="240" w:lineRule="auto"/>
              <w:contextualSpacing/>
              <w:rPr>
                <w:sz w:val="20"/>
              </w:rPr>
            </w:pPr>
          </w:p>
        </w:tc>
        <w:tc>
          <w:tcPr>
            <w:tcW w:w="1628" w:type="dxa"/>
          </w:tcPr>
          <w:p w:rsidR="00301F97" w:rsidRPr="004C6195" w:rsidRDefault="00301F97" w:rsidP="00466F5B">
            <w:pPr>
              <w:spacing w:line="240" w:lineRule="auto"/>
              <w:contextualSpacing/>
              <w:rPr>
                <w:sz w:val="20"/>
              </w:rPr>
            </w:pPr>
          </w:p>
          <w:p w:rsidR="00301F97" w:rsidRPr="004C6195" w:rsidRDefault="00301F97" w:rsidP="00466F5B">
            <w:pPr>
              <w:spacing w:line="240" w:lineRule="auto"/>
              <w:contextualSpacing/>
              <w:rPr>
                <w:sz w:val="20"/>
              </w:rPr>
            </w:pPr>
            <w:r w:rsidRPr="004C6195">
              <w:rPr>
                <w:sz w:val="20"/>
              </w:rPr>
              <w:t xml:space="preserve">4   (likely </w:t>
            </w:r>
            <w:r>
              <w:rPr>
                <w:sz w:val="20"/>
              </w:rPr>
              <w:noBreakHyphen/>
            </w:r>
            <w:r w:rsidRPr="004C6195">
              <w:rPr>
                <w:sz w:val="20"/>
              </w:rPr>
              <w:t xml:space="preserve"> probably occur in most circumstances</w:t>
            </w:r>
          </w:p>
          <w:p w:rsidR="00301F97" w:rsidRPr="004C6195" w:rsidRDefault="00301F97" w:rsidP="00466F5B">
            <w:pPr>
              <w:spacing w:line="240" w:lineRule="auto"/>
              <w:contextualSpacing/>
              <w:rPr>
                <w:sz w:val="20"/>
              </w:rPr>
            </w:pPr>
          </w:p>
        </w:tc>
        <w:tc>
          <w:tcPr>
            <w:tcW w:w="1457" w:type="dxa"/>
            <w:tcBorders>
              <w:bottom w:val="single" w:sz="4" w:space="0" w:color="auto"/>
            </w:tcBorders>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134" w:type="dxa"/>
            <w:tcBorders>
              <w:bottom w:val="single" w:sz="4" w:space="0" w:color="auto"/>
            </w:tcBorders>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c>
          <w:tcPr>
            <w:tcW w:w="1276"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c>
          <w:tcPr>
            <w:tcW w:w="1276"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c>
          <w:tcPr>
            <w:tcW w:w="1417"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r>
      <w:tr w:rsidR="00301F97" w:rsidRPr="004C6195" w:rsidTr="00466F5B">
        <w:trPr>
          <w:trHeight w:val="580"/>
        </w:trPr>
        <w:tc>
          <w:tcPr>
            <w:tcW w:w="1628" w:type="dxa"/>
            <w:vMerge/>
          </w:tcPr>
          <w:p w:rsidR="00301F97" w:rsidRPr="004C6195" w:rsidRDefault="00301F97" w:rsidP="00466F5B">
            <w:pPr>
              <w:spacing w:line="240" w:lineRule="auto"/>
              <w:contextualSpacing/>
              <w:rPr>
                <w:sz w:val="20"/>
              </w:rPr>
            </w:pPr>
          </w:p>
        </w:tc>
        <w:tc>
          <w:tcPr>
            <w:tcW w:w="1628" w:type="dxa"/>
          </w:tcPr>
          <w:p w:rsidR="00301F97" w:rsidRPr="004C6195" w:rsidRDefault="00301F97" w:rsidP="00466F5B">
            <w:pPr>
              <w:spacing w:line="240" w:lineRule="auto"/>
              <w:contextualSpacing/>
              <w:rPr>
                <w:sz w:val="20"/>
              </w:rPr>
            </w:pPr>
          </w:p>
          <w:p w:rsidR="00301F97" w:rsidRPr="004C6195" w:rsidRDefault="00301F97" w:rsidP="00466F5B">
            <w:pPr>
              <w:spacing w:line="240" w:lineRule="auto"/>
              <w:contextualSpacing/>
              <w:rPr>
                <w:sz w:val="20"/>
              </w:rPr>
            </w:pPr>
            <w:r w:rsidRPr="004C6195">
              <w:rPr>
                <w:sz w:val="20"/>
              </w:rPr>
              <w:t xml:space="preserve">3   (possible </w:t>
            </w:r>
            <w:r>
              <w:rPr>
                <w:sz w:val="20"/>
              </w:rPr>
              <w:noBreakHyphen/>
            </w:r>
            <w:r w:rsidRPr="004C6195">
              <w:rPr>
                <w:sz w:val="20"/>
              </w:rPr>
              <w:t xml:space="preserve"> could occur at some time)</w:t>
            </w:r>
          </w:p>
          <w:p w:rsidR="00301F97" w:rsidRPr="004C6195" w:rsidRDefault="00301F97" w:rsidP="00466F5B">
            <w:pPr>
              <w:spacing w:line="240" w:lineRule="auto"/>
              <w:contextualSpacing/>
              <w:rPr>
                <w:sz w:val="20"/>
              </w:rPr>
            </w:pPr>
          </w:p>
        </w:tc>
        <w:tc>
          <w:tcPr>
            <w:tcW w:w="1457" w:type="dxa"/>
            <w:shd w:val="clear" w:color="auto" w:fill="C7E6A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L</w:t>
            </w:r>
          </w:p>
        </w:tc>
        <w:tc>
          <w:tcPr>
            <w:tcW w:w="1134" w:type="dxa"/>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276" w:type="dxa"/>
            <w:tcBorders>
              <w:bottom w:val="single" w:sz="4" w:space="0" w:color="auto"/>
            </w:tcBorders>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c>
          <w:tcPr>
            <w:tcW w:w="1276"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c>
          <w:tcPr>
            <w:tcW w:w="1417"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r>
      <w:tr w:rsidR="00301F97" w:rsidRPr="004C6195" w:rsidTr="00466F5B">
        <w:trPr>
          <w:trHeight w:val="592"/>
        </w:trPr>
        <w:tc>
          <w:tcPr>
            <w:tcW w:w="1628" w:type="dxa"/>
            <w:vMerge/>
          </w:tcPr>
          <w:p w:rsidR="00301F97" w:rsidRPr="004C6195" w:rsidRDefault="00301F97" w:rsidP="00466F5B">
            <w:pPr>
              <w:spacing w:line="240" w:lineRule="auto"/>
              <w:contextualSpacing/>
              <w:rPr>
                <w:sz w:val="20"/>
              </w:rPr>
            </w:pPr>
          </w:p>
        </w:tc>
        <w:tc>
          <w:tcPr>
            <w:tcW w:w="1628" w:type="dxa"/>
          </w:tcPr>
          <w:p w:rsidR="00301F97" w:rsidRPr="004C6195" w:rsidRDefault="00301F97" w:rsidP="00466F5B">
            <w:pPr>
              <w:spacing w:line="240" w:lineRule="auto"/>
              <w:contextualSpacing/>
              <w:rPr>
                <w:sz w:val="20"/>
              </w:rPr>
            </w:pPr>
          </w:p>
          <w:p w:rsidR="00301F97" w:rsidRPr="004C6195" w:rsidRDefault="00301F97" w:rsidP="00466F5B">
            <w:pPr>
              <w:spacing w:line="240" w:lineRule="auto"/>
              <w:contextualSpacing/>
              <w:rPr>
                <w:sz w:val="20"/>
              </w:rPr>
            </w:pPr>
            <w:r w:rsidRPr="004C6195">
              <w:rPr>
                <w:sz w:val="20"/>
              </w:rPr>
              <w:t xml:space="preserve">2   (unlikely </w:t>
            </w:r>
            <w:r>
              <w:rPr>
                <w:sz w:val="20"/>
              </w:rPr>
              <w:noBreakHyphen/>
            </w:r>
            <w:r w:rsidRPr="004C6195">
              <w:rPr>
                <w:sz w:val="20"/>
              </w:rPr>
              <w:t xml:space="preserve"> not expected to occur)</w:t>
            </w:r>
          </w:p>
          <w:p w:rsidR="00301F97" w:rsidRPr="004C6195" w:rsidRDefault="00301F97" w:rsidP="00466F5B">
            <w:pPr>
              <w:spacing w:line="240" w:lineRule="auto"/>
              <w:contextualSpacing/>
              <w:rPr>
                <w:sz w:val="20"/>
              </w:rPr>
            </w:pPr>
          </w:p>
        </w:tc>
        <w:tc>
          <w:tcPr>
            <w:tcW w:w="1457" w:type="dxa"/>
            <w:shd w:val="clear" w:color="auto" w:fill="C7E6A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L</w:t>
            </w:r>
          </w:p>
        </w:tc>
        <w:tc>
          <w:tcPr>
            <w:tcW w:w="1134" w:type="dxa"/>
            <w:tcBorders>
              <w:bottom w:val="single" w:sz="4" w:space="0" w:color="auto"/>
            </w:tcBorders>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276" w:type="dxa"/>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276" w:type="dxa"/>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c>
          <w:tcPr>
            <w:tcW w:w="1417" w:type="dxa"/>
            <w:tcBorders>
              <w:bottom w:val="single" w:sz="4" w:space="0" w:color="auto"/>
            </w:tcBorders>
            <w:shd w:val="clear" w:color="auto" w:fill="D9959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E</w:t>
            </w:r>
          </w:p>
        </w:tc>
      </w:tr>
      <w:tr w:rsidR="00301F97" w:rsidRPr="004C6195" w:rsidTr="00466F5B">
        <w:trPr>
          <w:trHeight w:val="592"/>
        </w:trPr>
        <w:tc>
          <w:tcPr>
            <w:tcW w:w="1628" w:type="dxa"/>
            <w:vMerge/>
          </w:tcPr>
          <w:p w:rsidR="00301F97" w:rsidRPr="004C6195" w:rsidRDefault="00301F97" w:rsidP="00466F5B">
            <w:pPr>
              <w:spacing w:line="240" w:lineRule="auto"/>
              <w:contextualSpacing/>
              <w:rPr>
                <w:sz w:val="20"/>
              </w:rPr>
            </w:pPr>
          </w:p>
        </w:tc>
        <w:tc>
          <w:tcPr>
            <w:tcW w:w="1628" w:type="dxa"/>
          </w:tcPr>
          <w:p w:rsidR="00301F97" w:rsidRPr="004C6195" w:rsidRDefault="00301F97" w:rsidP="00466F5B">
            <w:pPr>
              <w:spacing w:line="240" w:lineRule="auto"/>
              <w:contextualSpacing/>
              <w:rPr>
                <w:sz w:val="20"/>
              </w:rPr>
            </w:pPr>
          </w:p>
          <w:p w:rsidR="00301F97" w:rsidRPr="004C6195" w:rsidRDefault="00301F97" w:rsidP="00466F5B">
            <w:pPr>
              <w:spacing w:line="240" w:lineRule="auto"/>
              <w:contextualSpacing/>
              <w:rPr>
                <w:sz w:val="20"/>
              </w:rPr>
            </w:pPr>
            <w:r w:rsidRPr="004C6195">
              <w:rPr>
                <w:sz w:val="20"/>
              </w:rPr>
              <w:t xml:space="preserve">1   (rare </w:t>
            </w:r>
            <w:r>
              <w:rPr>
                <w:sz w:val="20"/>
              </w:rPr>
              <w:noBreakHyphen/>
            </w:r>
            <w:r w:rsidRPr="004C6195">
              <w:rPr>
                <w:sz w:val="20"/>
              </w:rPr>
              <w:t xml:space="preserve"> exceptional circumstances only)</w:t>
            </w:r>
          </w:p>
          <w:p w:rsidR="00301F97" w:rsidRPr="004C6195" w:rsidRDefault="00301F97" w:rsidP="00466F5B">
            <w:pPr>
              <w:spacing w:line="240" w:lineRule="auto"/>
              <w:contextualSpacing/>
              <w:rPr>
                <w:sz w:val="20"/>
              </w:rPr>
            </w:pPr>
          </w:p>
        </w:tc>
        <w:tc>
          <w:tcPr>
            <w:tcW w:w="1457" w:type="dxa"/>
            <w:shd w:val="clear" w:color="auto" w:fill="C7E6A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L</w:t>
            </w:r>
          </w:p>
        </w:tc>
        <w:tc>
          <w:tcPr>
            <w:tcW w:w="1134" w:type="dxa"/>
            <w:shd w:val="clear" w:color="auto" w:fill="C7E6A4"/>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L</w:t>
            </w:r>
          </w:p>
        </w:tc>
        <w:tc>
          <w:tcPr>
            <w:tcW w:w="1276" w:type="dxa"/>
            <w:shd w:val="clear" w:color="auto" w:fill="FFFFA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M</w:t>
            </w:r>
          </w:p>
          <w:p w:rsidR="00301F97" w:rsidRPr="004C6195" w:rsidRDefault="00301F97" w:rsidP="00466F5B">
            <w:pPr>
              <w:spacing w:line="240" w:lineRule="auto"/>
              <w:contextualSpacing/>
              <w:jc w:val="center"/>
              <w:rPr>
                <w:sz w:val="20"/>
              </w:rPr>
            </w:pPr>
          </w:p>
        </w:tc>
        <w:tc>
          <w:tcPr>
            <w:tcW w:w="1276" w:type="dxa"/>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c>
          <w:tcPr>
            <w:tcW w:w="1417" w:type="dxa"/>
            <w:shd w:val="clear" w:color="auto" w:fill="FABF8F"/>
          </w:tcPr>
          <w:p w:rsidR="00301F97" w:rsidRPr="004C6195" w:rsidRDefault="00301F97" w:rsidP="00466F5B">
            <w:pPr>
              <w:spacing w:line="240" w:lineRule="auto"/>
              <w:contextualSpacing/>
              <w:jc w:val="center"/>
              <w:rPr>
                <w:sz w:val="20"/>
              </w:rPr>
            </w:pPr>
          </w:p>
          <w:p w:rsidR="00301F97" w:rsidRPr="004C6195" w:rsidRDefault="00301F97" w:rsidP="00466F5B">
            <w:pPr>
              <w:spacing w:line="240" w:lineRule="auto"/>
              <w:contextualSpacing/>
              <w:jc w:val="center"/>
              <w:rPr>
                <w:sz w:val="20"/>
              </w:rPr>
            </w:pPr>
            <w:r w:rsidRPr="004C6195">
              <w:rPr>
                <w:sz w:val="20"/>
              </w:rPr>
              <w:t>H</w:t>
            </w:r>
          </w:p>
        </w:tc>
      </w:tr>
    </w:tbl>
    <w:p w:rsidR="004C6195" w:rsidRDefault="00D8377D" w:rsidP="004C6195">
      <w:pPr>
        <w:pStyle w:val="BodyNum"/>
      </w:pPr>
      <w:r>
        <w:t>Further meaning to the categories of “consequences” (taken from Attachment B to Office Procedural Circular 2.30</w:t>
      </w:r>
      <w:r w:rsidR="001929A0">
        <w:t>)</w:t>
      </w:r>
      <w:r>
        <w:t xml:space="preserve"> is as follows:</w:t>
      </w:r>
    </w:p>
    <w:p w:rsidR="00664DD4" w:rsidRDefault="00664DD4" w:rsidP="00505417">
      <w:pPr>
        <w:pStyle w:val="BodyNum"/>
        <w:numPr>
          <w:ilvl w:val="0"/>
          <w:numId w:val="0"/>
        </w:numPr>
        <w:spacing w:before="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4C6195" w:rsidRPr="004C6195" w:rsidTr="004C6195">
        <w:tc>
          <w:tcPr>
            <w:tcW w:w="1384" w:type="dxa"/>
            <w:shd w:val="clear" w:color="auto" w:fill="auto"/>
          </w:tcPr>
          <w:p w:rsidR="008B3DC6" w:rsidRPr="004C6195" w:rsidRDefault="008B3DC6" w:rsidP="004C6195">
            <w:pPr>
              <w:pStyle w:val="BodyNum"/>
              <w:numPr>
                <w:ilvl w:val="0"/>
                <w:numId w:val="0"/>
              </w:numPr>
              <w:spacing w:before="0"/>
              <w:rPr>
                <w:b/>
                <w:sz w:val="20"/>
              </w:rPr>
            </w:pPr>
            <w:r w:rsidRPr="004C6195">
              <w:rPr>
                <w:b/>
                <w:sz w:val="20"/>
              </w:rPr>
              <w:t>5</w:t>
            </w:r>
          </w:p>
          <w:p w:rsidR="00D8377D" w:rsidRPr="004C6195" w:rsidRDefault="00D8377D" w:rsidP="004C6195">
            <w:pPr>
              <w:pStyle w:val="BodyNum"/>
              <w:numPr>
                <w:ilvl w:val="0"/>
                <w:numId w:val="0"/>
              </w:numPr>
              <w:spacing w:before="0"/>
              <w:rPr>
                <w:b/>
                <w:sz w:val="20"/>
              </w:rPr>
            </w:pPr>
            <w:r w:rsidRPr="004C6195">
              <w:rPr>
                <w:b/>
                <w:sz w:val="20"/>
              </w:rPr>
              <w:t>Catastrophic</w:t>
            </w:r>
          </w:p>
        </w:tc>
        <w:tc>
          <w:tcPr>
            <w:tcW w:w="8363" w:type="dxa"/>
            <w:shd w:val="clear" w:color="auto" w:fill="auto"/>
          </w:tcPr>
          <w:p w:rsidR="00D8377D" w:rsidRPr="004C6195" w:rsidRDefault="00330E9A" w:rsidP="004C6195">
            <w:pPr>
              <w:pStyle w:val="BodyNum"/>
              <w:numPr>
                <w:ilvl w:val="0"/>
                <w:numId w:val="0"/>
              </w:numPr>
              <w:spacing w:before="0" w:line="276" w:lineRule="auto"/>
              <w:rPr>
                <w:sz w:val="20"/>
              </w:rPr>
            </w:pPr>
            <w:r w:rsidRPr="004C6195">
              <w:rPr>
                <w:sz w:val="20"/>
              </w:rPr>
              <w:t xml:space="preserve">Outputs: </w:t>
            </w:r>
            <w:r w:rsidR="00D8377D" w:rsidRPr="004C6195">
              <w:rPr>
                <w:sz w:val="20"/>
              </w:rPr>
              <w:t>Greater than 10% impact on targets</w:t>
            </w:r>
          </w:p>
          <w:p w:rsidR="00D8377D" w:rsidRPr="004C6195" w:rsidRDefault="00D8377D" w:rsidP="004C6195">
            <w:pPr>
              <w:pStyle w:val="BodyNum"/>
              <w:numPr>
                <w:ilvl w:val="0"/>
                <w:numId w:val="0"/>
              </w:numPr>
              <w:spacing w:before="0" w:line="276" w:lineRule="auto"/>
              <w:rPr>
                <w:sz w:val="20"/>
              </w:rPr>
            </w:pPr>
            <w:r w:rsidRPr="004C6195">
              <w:rPr>
                <w:sz w:val="20"/>
              </w:rPr>
              <w:t>Resources</w:t>
            </w:r>
            <w:r w:rsidR="00330E9A" w:rsidRPr="004C6195">
              <w:rPr>
                <w:sz w:val="20"/>
              </w:rPr>
              <w:t xml:space="preserve">: </w:t>
            </w:r>
            <w:r w:rsidRPr="004C6195">
              <w:rPr>
                <w:sz w:val="20"/>
              </w:rPr>
              <w:t>Death of staff, financial loss in excess of $1M, destruction or serious damage to most assets</w:t>
            </w:r>
          </w:p>
          <w:p w:rsidR="00D8377D" w:rsidRPr="004C6195" w:rsidRDefault="00330E9A" w:rsidP="004C6195">
            <w:pPr>
              <w:pStyle w:val="BodyNum"/>
              <w:numPr>
                <w:ilvl w:val="0"/>
                <w:numId w:val="0"/>
              </w:numPr>
              <w:spacing w:before="0" w:line="276" w:lineRule="auto"/>
              <w:rPr>
                <w:sz w:val="20"/>
              </w:rPr>
            </w:pPr>
            <w:r w:rsidRPr="004C6195">
              <w:rPr>
                <w:sz w:val="20"/>
              </w:rPr>
              <w:t xml:space="preserve">Reputation: </w:t>
            </w:r>
            <w:r w:rsidR="00D8377D" w:rsidRPr="004C6195">
              <w:rPr>
                <w:sz w:val="20"/>
              </w:rPr>
              <w:t>Royal commission, national or international adverse publicity, serious embarrassment to government or complete loss of stakeholder confidence</w:t>
            </w:r>
          </w:p>
          <w:p w:rsidR="00D8377D" w:rsidRPr="004C6195" w:rsidRDefault="00330E9A" w:rsidP="004C6195">
            <w:pPr>
              <w:pStyle w:val="BodyNum"/>
              <w:numPr>
                <w:ilvl w:val="0"/>
                <w:numId w:val="0"/>
              </w:numPr>
              <w:spacing w:before="0" w:line="276" w:lineRule="auto"/>
              <w:rPr>
                <w:sz w:val="20"/>
              </w:rPr>
            </w:pPr>
            <w:r w:rsidRPr="004C6195">
              <w:rPr>
                <w:sz w:val="20"/>
              </w:rPr>
              <w:t xml:space="preserve">Business Continuity: </w:t>
            </w:r>
            <w:r w:rsidR="00D8377D" w:rsidRPr="004C6195">
              <w:rPr>
                <w:sz w:val="20"/>
              </w:rPr>
              <w:t>Loss of service capacity for more than 1 month</w:t>
            </w:r>
          </w:p>
          <w:p w:rsidR="00D8377D" w:rsidRPr="004C6195" w:rsidRDefault="00330E9A" w:rsidP="004C6195">
            <w:pPr>
              <w:pStyle w:val="BodyNum"/>
              <w:numPr>
                <w:ilvl w:val="0"/>
                <w:numId w:val="0"/>
              </w:numPr>
              <w:spacing w:before="0" w:line="276" w:lineRule="auto"/>
              <w:rPr>
                <w:sz w:val="20"/>
              </w:rPr>
            </w:pPr>
            <w:r w:rsidRPr="004C6195">
              <w:rPr>
                <w:sz w:val="20"/>
              </w:rPr>
              <w:t xml:space="preserve">Compliance: </w:t>
            </w:r>
            <w:r w:rsidR="00D8377D" w:rsidRPr="004C6195">
              <w:rPr>
                <w:sz w:val="20"/>
              </w:rPr>
              <w:t>Breach of Constitution</w:t>
            </w:r>
          </w:p>
        </w:tc>
      </w:tr>
      <w:tr w:rsidR="004C6195" w:rsidRPr="004C6195" w:rsidTr="004C6195">
        <w:tc>
          <w:tcPr>
            <w:tcW w:w="1384" w:type="dxa"/>
            <w:shd w:val="clear" w:color="auto" w:fill="auto"/>
          </w:tcPr>
          <w:p w:rsidR="008B3DC6" w:rsidRPr="004C6195" w:rsidRDefault="008B3DC6" w:rsidP="004C6195">
            <w:pPr>
              <w:pStyle w:val="BodyNum"/>
              <w:numPr>
                <w:ilvl w:val="0"/>
                <w:numId w:val="0"/>
              </w:numPr>
              <w:spacing w:before="0"/>
              <w:rPr>
                <w:b/>
                <w:sz w:val="20"/>
              </w:rPr>
            </w:pPr>
            <w:r w:rsidRPr="004C6195">
              <w:rPr>
                <w:b/>
                <w:sz w:val="20"/>
              </w:rPr>
              <w:t>4</w:t>
            </w:r>
          </w:p>
          <w:p w:rsidR="00D8377D" w:rsidRPr="004C6195" w:rsidRDefault="00D8377D" w:rsidP="004C6195">
            <w:pPr>
              <w:pStyle w:val="BodyNum"/>
              <w:numPr>
                <w:ilvl w:val="0"/>
                <w:numId w:val="0"/>
              </w:numPr>
              <w:spacing w:before="0"/>
              <w:rPr>
                <w:b/>
                <w:sz w:val="20"/>
              </w:rPr>
            </w:pPr>
            <w:r w:rsidRPr="004C6195">
              <w:rPr>
                <w:b/>
                <w:sz w:val="20"/>
              </w:rPr>
              <w:t>Major</w:t>
            </w:r>
          </w:p>
          <w:p w:rsidR="00D8377D" w:rsidRPr="004C6195" w:rsidRDefault="00D8377D" w:rsidP="004C6195">
            <w:pPr>
              <w:pStyle w:val="BodyNum"/>
              <w:numPr>
                <w:ilvl w:val="0"/>
                <w:numId w:val="0"/>
              </w:numPr>
              <w:spacing w:before="0"/>
              <w:rPr>
                <w:b/>
                <w:sz w:val="20"/>
              </w:rPr>
            </w:pPr>
          </w:p>
        </w:tc>
        <w:tc>
          <w:tcPr>
            <w:tcW w:w="8363" w:type="dxa"/>
            <w:shd w:val="clear" w:color="auto" w:fill="auto"/>
          </w:tcPr>
          <w:p w:rsidR="00D8377D" w:rsidRPr="004C6195" w:rsidRDefault="00330E9A" w:rsidP="004C6195">
            <w:pPr>
              <w:pStyle w:val="BodyNum"/>
              <w:numPr>
                <w:ilvl w:val="0"/>
                <w:numId w:val="0"/>
              </w:numPr>
              <w:spacing w:before="0" w:line="276" w:lineRule="auto"/>
              <w:rPr>
                <w:sz w:val="20"/>
              </w:rPr>
            </w:pPr>
            <w:r w:rsidRPr="004C6195">
              <w:rPr>
                <w:sz w:val="20"/>
              </w:rPr>
              <w:t xml:space="preserve">Outputs: </w:t>
            </w:r>
            <w:r w:rsidR="00D8377D" w:rsidRPr="004C6195">
              <w:rPr>
                <w:sz w:val="20"/>
              </w:rPr>
              <w:t>Between 5% and 10% impact on targets</w:t>
            </w:r>
          </w:p>
          <w:p w:rsidR="00D8377D" w:rsidRPr="004C6195" w:rsidRDefault="00330E9A" w:rsidP="004C6195">
            <w:pPr>
              <w:pStyle w:val="BodyNum"/>
              <w:numPr>
                <w:ilvl w:val="0"/>
                <w:numId w:val="0"/>
              </w:numPr>
              <w:spacing w:before="0" w:line="276" w:lineRule="auto"/>
              <w:rPr>
                <w:sz w:val="20"/>
              </w:rPr>
            </w:pPr>
            <w:r w:rsidRPr="004C6195">
              <w:rPr>
                <w:sz w:val="20"/>
              </w:rPr>
              <w:t xml:space="preserve">Resources: </w:t>
            </w:r>
            <w:r w:rsidR="00D8377D" w:rsidRPr="004C6195">
              <w:rPr>
                <w:sz w:val="20"/>
              </w:rPr>
              <w:t>Injury to staff, loss of critical mass of staff, financial loss up to $1M, destruction or serious damage to key physical or information assets</w:t>
            </w:r>
          </w:p>
          <w:p w:rsidR="00D8377D" w:rsidRPr="004C6195" w:rsidRDefault="00330E9A" w:rsidP="004C6195">
            <w:pPr>
              <w:pStyle w:val="BodyNum"/>
              <w:numPr>
                <w:ilvl w:val="0"/>
                <w:numId w:val="0"/>
              </w:numPr>
              <w:spacing w:before="0" w:line="276" w:lineRule="auto"/>
              <w:rPr>
                <w:sz w:val="20"/>
              </w:rPr>
            </w:pPr>
            <w:r w:rsidRPr="004C6195">
              <w:rPr>
                <w:sz w:val="20"/>
              </w:rPr>
              <w:t xml:space="preserve">Reputation: </w:t>
            </w:r>
            <w:r w:rsidR="00D8377D" w:rsidRPr="004C6195">
              <w:rPr>
                <w:sz w:val="20"/>
              </w:rPr>
              <w:t>Parliamentary inquiry, widespread adverse publicity causing embarrassment to government, ministerial intervention or serious loss of stakeholder confidence</w:t>
            </w:r>
          </w:p>
          <w:p w:rsidR="00D8377D" w:rsidRPr="004C6195" w:rsidRDefault="00330E9A" w:rsidP="004C6195">
            <w:pPr>
              <w:pStyle w:val="BodyNum"/>
              <w:numPr>
                <w:ilvl w:val="0"/>
                <w:numId w:val="0"/>
              </w:numPr>
              <w:spacing w:before="0" w:line="276" w:lineRule="auto"/>
              <w:rPr>
                <w:sz w:val="20"/>
              </w:rPr>
            </w:pPr>
            <w:r w:rsidRPr="004C6195">
              <w:rPr>
                <w:sz w:val="20"/>
              </w:rPr>
              <w:t xml:space="preserve">Business Continuity: </w:t>
            </w:r>
            <w:r w:rsidR="00D8377D" w:rsidRPr="004C6195">
              <w:rPr>
                <w:sz w:val="20"/>
              </w:rPr>
              <w:t>Loss of service capacity for up to 1 month</w:t>
            </w:r>
          </w:p>
          <w:p w:rsidR="00D8377D" w:rsidRPr="004C6195" w:rsidRDefault="00330E9A" w:rsidP="004C6195">
            <w:pPr>
              <w:pStyle w:val="BodyNum"/>
              <w:numPr>
                <w:ilvl w:val="0"/>
                <w:numId w:val="0"/>
              </w:numPr>
              <w:spacing w:before="0" w:line="276" w:lineRule="auto"/>
              <w:rPr>
                <w:sz w:val="20"/>
              </w:rPr>
            </w:pPr>
            <w:r w:rsidRPr="004C6195">
              <w:rPr>
                <w:sz w:val="20"/>
              </w:rPr>
              <w:t xml:space="preserve">Compliance: </w:t>
            </w:r>
            <w:r w:rsidR="00D8377D" w:rsidRPr="004C6195">
              <w:rPr>
                <w:sz w:val="20"/>
              </w:rPr>
              <w:t>Breach of Commonwealth law and re</w:t>
            </w:r>
            <w:r w:rsidR="00664DD4" w:rsidRPr="004C6195">
              <w:rPr>
                <w:sz w:val="20"/>
              </w:rPr>
              <w:t>gulations (including Standards)</w:t>
            </w:r>
          </w:p>
        </w:tc>
      </w:tr>
      <w:tr w:rsidR="004C6195" w:rsidRPr="004C6195" w:rsidTr="004C6195">
        <w:tc>
          <w:tcPr>
            <w:tcW w:w="1384" w:type="dxa"/>
            <w:shd w:val="clear" w:color="auto" w:fill="auto"/>
          </w:tcPr>
          <w:p w:rsidR="008B3DC6" w:rsidRPr="004C6195" w:rsidRDefault="008B3DC6" w:rsidP="004C6195">
            <w:pPr>
              <w:pStyle w:val="BodyNum"/>
              <w:numPr>
                <w:ilvl w:val="0"/>
                <w:numId w:val="0"/>
              </w:numPr>
              <w:spacing w:before="0"/>
              <w:rPr>
                <w:b/>
                <w:sz w:val="20"/>
              </w:rPr>
            </w:pPr>
            <w:r w:rsidRPr="004C6195">
              <w:rPr>
                <w:b/>
                <w:sz w:val="20"/>
              </w:rPr>
              <w:t>3</w:t>
            </w:r>
          </w:p>
          <w:p w:rsidR="00D8377D" w:rsidRPr="004C6195" w:rsidRDefault="00D8377D" w:rsidP="004C6195">
            <w:pPr>
              <w:pStyle w:val="BodyNum"/>
              <w:numPr>
                <w:ilvl w:val="0"/>
                <w:numId w:val="0"/>
              </w:numPr>
              <w:spacing w:before="0"/>
              <w:rPr>
                <w:b/>
                <w:sz w:val="20"/>
              </w:rPr>
            </w:pPr>
            <w:r w:rsidRPr="004C6195">
              <w:rPr>
                <w:b/>
                <w:sz w:val="20"/>
              </w:rPr>
              <w:t>Moderate</w:t>
            </w:r>
          </w:p>
          <w:p w:rsidR="00D8377D" w:rsidRPr="004C6195" w:rsidRDefault="00D8377D" w:rsidP="004C6195">
            <w:pPr>
              <w:pStyle w:val="BodyNum"/>
              <w:numPr>
                <w:ilvl w:val="0"/>
                <w:numId w:val="0"/>
              </w:numPr>
              <w:spacing w:before="0"/>
              <w:rPr>
                <w:b/>
                <w:sz w:val="20"/>
              </w:rPr>
            </w:pPr>
          </w:p>
        </w:tc>
        <w:tc>
          <w:tcPr>
            <w:tcW w:w="8363" w:type="dxa"/>
            <w:shd w:val="clear" w:color="auto" w:fill="auto"/>
          </w:tcPr>
          <w:p w:rsidR="00D8377D" w:rsidRPr="004C6195" w:rsidRDefault="00D8377D" w:rsidP="004C6195">
            <w:pPr>
              <w:pStyle w:val="BodyNum"/>
              <w:numPr>
                <w:ilvl w:val="0"/>
                <w:numId w:val="0"/>
              </w:numPr>
              <w:spacing w:before="0" w:line="276" w:lineRule="auto"/>
              <w:rPr>
                <w:sz w:val="20"/>
              </w:rPr>
            </w:pPr>
            <w:r w:rsidRPr="004C6195">
              <w:rPr>
                <w:sz w:val="20"/>
              </w:rPr>
              <w:t>Outputs</w:t>
            </w:r>
            <w:r w:rsidR="00330E9A" w:rsidRPr="004C6195">
              <w:rPr>
                <w:sz w:val="20"/>
              </w:rPr>
              <w:t xml:space="preserve">: </w:t>
            </w:r>
            <w:r w:rsidRPr="004C6195">
              <w:rPr>
                <w:sz w:val="20"/>
              </w:rPr>
              <w:t>Between 1% and 5% impact on targets</w:t>
            </w:r>
          </w:p>
          <w:p w:rsidR="00D8377D" w:rsidRPr="004C6195" w:rsidRDefault="00330E9A" w:rsidP="004C6195">
            <w:pPr>
              <w:pStyle w:val="BodyNum"/>
              <w:numPr>
                <w:ilvl w:val="0"/>
                <w:numId w:val="0"/>
              </w:numPr>
              <w:spacing w:before="0" w:line="276" w:lineRule="auto"/>
              <w:rPr>
                <w:sz w:val="20"/>
              </w:rPr>
            </w:pPr>
            <w:r w:rsidRPr="004C6195">
              <w:rPr>
                <w:sz w:val="20"/>
              </w:rPr>
              <w:t xml:space="preserve">Resources: </w:t>
            </w:r>
            <w:r w:rsidR="00D8377D" w:rsidRPr="004C6195">
              <w:rPr>
                <w:sz w:val="20"/>
              </w:rPr>
              <w:t>Permanent loss of key staff, financial loss up to $100K, damage to physical and information assets</w:t>
            </w:r>
          </w:p>
          <w:p w:rsidR="00D8377D" w:rsidRPr="004C6195" w:rsidRDefault="00330E9A" w:rsidP="004C6195">
            <w:pPr>
              <w:pStyle w:val="BodyNum"/>
              <w:numPr>
                <w:ilvl w:val="0"/>
                <w:numId w:val="0"/>
              </w:numPr>
              <w:spacing w:before="0" w:line="276" w:lineRule="auto"/>
              <w:rPr>
                <w:sz w:val="20"/>
              </w:rPr>
            </w:pPr>
            <w:r w:rsidRPr="004C6195">
              <w:rPr>
                <w:sz w:val="20"/>
              </w:rPr>
              <w:t xml:space="preserve">Reputation: </w:t>
            </w:r>
            <w:r w:rsidR="00D8377D" w:rsidRPr="004C6195">
              <w:rPr>
                <w:sz w:val="20"/>
              </w:rPr>
              <w:t>Ministerial question in Parliament, substantial adverse publicity or loss of stakeholder confidence, top management intervention</w:t>
            </w:r>
          </w:p>
          <w:p w:rsidR="00D8377D" w:rsidRPr="004C6195" w:rsidRDefault="00330E9A" w:rsidP="004C6195">
            <w:pPr>
              <w:pStyle w:val="BodyNum"/>
              <w:numPr>
                <w:ilvl w:val="0"/>
                <w:numId w:val="0"/>
              </w:numPr>
              <w:spacing w:before="0" w:line="276" w:lineRule="auto"/>
              <w:rPr>
                <w:sz w:val="20"/>
              </w:rPr>
            </w:pPr>
            <w:r w:rsidRPr="004C6195">
              <w:rPr>
                <w:sz w:val="20"/>
              </w:rPr>
              <w:t xml:space="preserve">Business Continuity: </w:t>
            </w:r>
            <w:r w:rsidR="00D8377D" w:rsidRPr="004C6195">
              <w:rPr>
                <w:sz w:val="20"/>
              </w:rPr>
              <w:t>Loss of service capacity for up to 2 weeks</w:t>
            </w:r>
          </w:p>
          <w:p w:rsidR="00D8377D" w:rsidRPr="004C6195" w:rsidRDefault="00330E9A" w:rsidP="004C6195">
            <w:pPr>
              <w:pStyle w:val="BodyNum"/>
              <w:numPr>
                <w:ilvl w:val="0"/>
                <w:numId w:val="0"/>
              </w:numPr>
              <w:spacing w:before="0" w:line="276" w:lineRule="auto"/>
              <w:rPr>
                <w:sz w:val="20"/>
              </w:rPr>
            </w:pPr>
            <w:r w:rsidRPr="004C6195">
              <w:rPr>
                <w:sz w:val="20"/>
              </w:rPr>
              <w:t xml:space="preserve">Compliance: </w:t>
            </w:r>
            <w:r w:rsidR="00D8377D" w:rsidRPr="004C6195">
              <w:rPr>
                <w:sz w:val="20"/>
              </w:rPr>
              <w:t>Failure to comply w</w:t>
            </w:r>
            <w:r w:rsidR="00664DD4" w:rsidRPr="004C6195">
              <w:rPr>
                <w:sz w:val="20"/>
              </w:rPr>
              <w:t>ith Directions and Instructions</w:t>
            </w:r>
          </w:p>
        </w:tc>
      </w:tr>
      <w:tr w:rsidR="004C6195" w:rsidRPr="004C6195" w:rsidTr="004C6195">
        <w:tc>
          <w:tcPr>
            <w:tcW w:w="1384" w:type="dxa"/>
            <w:shd w:val="clear" w:color="auto" w:fill="auto"/>
          </w:tcPr>
          <w:p w:rsidR="008B3DC6" w:rsidRPr="004C6195" w:rsidRDefault="008B3DC6" w:rsidP="004C6195">
            <w:pPr>
              <w:pStyle w:val="BodyNum"/>
              <w:numPr>
                <w:ilvl w:val="0"/>
                <w:numId w:val="0"/>
              </w:numPr>
              <w:spacing w:before="0"/>
              <w:rPr>
                <w:b/>
                <w:sz w:val="20"/>
              </w:rPr>
            </w:pPr>
            <w:r w:rsidRPr="004C6195">
              <w:rPr>
                <w:b/>
                <w:sz w:val="20"/>
              </w:rPr>
              <w:t>2</w:t>
            </w:r>
          </w:p>
          <w:p w:rsidR="00D8377D" w:rsidRPr="004C6195" w:rsidRDefault="00D8377D" w:rsidP="004C6195">
            <w:pPr>
              <w:pStyle w:val="BodyNum"/>
              <w:numPr>
                <w:ilvl w:val="0"/>
                <w:numId w:val="0"/>
              </w:numPr>
              <w:spacing w:before="0"/>
              <w:rPr>
                <w:b/>
                <w:sz w:val="20"/>
              </w:rPr>
            </w:pPr>
            <w:r w:rsidRPr="004C6195">
              <w:rPr>
                <w:b/>
                <w:sz w:val="20"/>
              </w:rPr>
              <w:t>Minor</w:t>
            </w:r>
          </w:p>
          <w:p w:rsidR="00D8377D" w:rsidRPr="004C6195" w:rsidRDefault="00D8377D" w:rsidP="004C6195">
            <w:pPr>
              <w:pStyle w:val="BodyNum"/>
              <w:numPr>
                <w:ilvl w:val="0"/>
                <w:numId w:val="0"/>
              </w:numPr>
              <w:spacing w:before="0"/>
              <w:rPr>
                <w:b/>
                <w:sz w:val="20"/>
              </w:rPr>
            </w:pPr>
          </w:p>
        </w:tc>
        <w:tc>
          <w:tcPr>
            <w:tcW w:w="8363" w:type="dxa"/>
            <w:shd w:val="clear" w:color="auto" w:fill="auto"/>
          </w:tcPr>
          <w:p w:rsidR="00D8377D" w:rsidRPr="004C6195" w:rsidRDefault="00330E9A" w:rsidP="004C6195">
            <w:pPr>
              <w:pStyle w:val="BodyNum"/>
              <w:numPr>
                <w:ilvl w:val="0"/>
                <w:numId w:val="0"/>
              </w:numPr>
              <w:spacing w:before="0" w:line="276" w:lineRule="auto"/>
              <w:rPr>
                <w:sz w:val="20"/>
              </w:rPr>
            </w:pPr>
            <w:r w:rsidRPr="004C6195">
              <w:rPr>
                <w:sz w:val="20"/>
              </w:rPr>
              <w:t xml:space="preserve">Outputs: </w:t>
            </w:r>
            <w:r w:rsidR="00D8377D" w:rsidRPr="004C6195">
              <w:rPr>
                <w:sz w:val="20"/>
              </w:rPr>
              <w:t>Up to 1% impact on targets</w:t>
            </w:r>
          </w:p>
          <w:p w:rsidR="00D8377D" w:rsidRPr="004C6195" w:rsidRDefault="00330E9A" w:rsidP="004C6195">
            <w:pPr>
              <w:pStyle w:val="BodyNum"/>
              <w:numPr>
                <w:ilvl w:val="0"/>
                <w:numId w:val="0"/>
              </w:numPr>
              <w:spacing w:before="0" w:line="276" w:lineRule="auto"/>
              <w:rPr>
                <w:sz w:val="20"/>
              </w:rPr>
            </w:pPr>
            <w:r w:rsidRPr="004C6195">
              <w:rPr>
                <w:sz w:val="20"/>
              </w:rPr>
              <w:t xml:space="preserve">Resources: </w:t>
            </w:r>
            <w:r w:rsidR="00D8377D" w:rsidRPr="004C6195">
              <w:rPr>
                <w:sz w:val="20"/>
              </w:rPr>
              <w:t>Temporary loss of key staff, financial loss up to $10K</w:t>
            </w:r>
          </w:p>
          <w:p w:rsidR="00D8377D" w:rsidRPr="004C6195" w:rsidRDefault="00330E9A" w:rsidP="004C6195">
            <w:pPr>
              <w:pStyle w:val="BodyNum"/>
              <w:numPr>
                <w:ilvl w:val="0"/>
                <w:numId w:val="0"/>
              </w:numPr>
              <w:spacing w:before="0" w:line="276" w:lineRule="auto"/>
              <w:rPr>
                <w:sz w:val="20"/>
              </w:rPr>
            </w:pPr>
            <w:r w:rsidRPr="004C6195">
              <w:rPr>
                <w:sz w:val="20"/>
              </w:rPr>
              <w:t xml:space="preserve">Reputation: </w:t>
            </w:r>
            <w:r w:rsidR="00D8377D" w:rsidRPr="004C6195">
              <w:rPr>
                <w:sz w:val="20"/>
              </w:rPr>
              <w:t>Some adverse publicity or loss of stakeholder confidence, major review of current policies and procedures instigated</w:t>
            </w:r>
          </w:p>
          <w:p w:rsidR="00D8377D" w:rsidRPr="004C6195" w:rsidRDefault="00330E9A" w:rsidP="004C6195">
            <w:pPr>
              <w:pStyle w:val="BodyNum"/>
              <w:numPr>
                <w:ilvl w:val="0"/>
                <w:numId w:val="0"/>
              </w:numPr>
              <w:spacing w:before="0" w:line="276" w:lineRule="auto"/>
              <w:rPr>
                <w:sz w:val="20"/>
              </w:rPr>
            </w:pPr>
            <w:r w:rsidRPr="004C6195">
              <w:rPr>
                <w:sz w:val="20"/>
              </w:rPr>
              <w:t xml:space="preserve">Business Continuity: </w:t>
            </w:r>
            <w:r w:rsidR="00D8377D" w:rsidRPr="004C6195">
              <w:rPr>
                <w:sz w:val="20"/>
              </w:rPr>
              <w:t>Loss of service capacity for up to 1 week</w:t>
            </w:r>
          </w:p>
          <w:p w:rsidR="00D8377D" w:rsidRPr="004C6195" w:rsidRDefault="00330E9A" w:rsidP="004C6195">
            <w:pPr>
              <w:pStyle w:val="BodyNum"/>
              <w:numPr>
                <w:ilvl w:val="0"/>
                <w:numId w:val="0"/>
              </w:numPr>
              <w:spacing w:before="0" w:line="276" w:lineRule="auto"/>
              <w:rPr>
                <w:sz w:val="20"/>
              </w:rPr>
            </w:pPr>
            <w:r w:rsidRPr="004C6195">
              <w:rPr>
                <w:sz w:val="20"/>
              </w:rPr>
              <w:t xml:space="preserve">Compliance: </w:t>
            </w:r>
            <w:r w:rsidR="00D8377D" w:rsidRPr="004C6195">
              <w:rPr>
                <w:sz w:val="20"/>
              </w:rPr>
              <w:t>Fa</w:t>
            </w:r>
            <w:r w:rsidR="00664DD4" w:rsidRPr="004C6195">
              <w:rPr>
                <w:sz w:val="20"/>
              </w:rPr>
              <w:t>ilure to comply with Guidelines</w:t>
            </w:r>
          </w:p>
        </w:tc>
      </w:tr>
      <w:tr w:rsidR="004C6195" w:rsidRPr="004C6195" w:rsidTr="004C6195">
        <w:tc>
          <w:tcPr>
            <w:tcW w:w="1384" w:type="dxa"/>
            <w:shd w:val="clear" w:color="auto" w:fill="auto"/>
          </w:tcPr>
          <w:p w:rsidR="008B3DC6" w:rsidRPr="004C6195" w:rsidRDefault="008B3DC6" w:rsidP="004C6195">
            <w:pPr>
              <w:pStyle w:val="BodyNum"/>
              <w:numPr>
                <w:ilvl w:val="0"/>
                <w:numId w:val="0"/>
              </w:numPr>
              <w:spacing w:before="0"/>
              <w:rPr>
                <w:b/>
                <w:sz w:val="20"/>
              </w:rPr>
            </w:pPr>
            <w:r w:rsidRPr="004C6195">
              <w:rPr>
                <w:b/>
                <w:sz w:val="20"/>
              </w:rPr>
              <w:t>1</w:t>
            </w:r>
          </w:p>
          <w:p w:rsidR="00D8377D" w:rsidRPr="004C6195" w:rsidRDefault="00D8377D" w:rsidP="004C6195">
            <w:pPr>
              <w:pStyle w:val="BodyNum"/>
              <w:numPr>
                <w:ilvl w:val="0"/>
                <w:numId w:val="0"/>
              </w:numPr>
              <w:spacing w:before="0"/>
              <w:rPr>
                <w:b/>
                <w:sz w:val="20"/>
              </w:rPr>
            </w:pPr>
            <w:r w:rsidRPr="004C6195">
              <w:rPr>
                <w:b/>
                <w:sz w:val="20"/>
              </w:rPr>
              <w:t>Insignificant</w:t>
            </w:r>
          </w:p>
          <w:p w:rsidR="00D8377D" w:rsidRPr="004C6195" w:rsidRDefault="00D8377D" w:rsidP="004C6195">
            <w:pPr>
              <w:pStyle w:val="BodyNum"/>
              <w:numPr>
                <w:ilvl w:val="0"/>
                <w:numId w:val="0"/>
              </w:numPr>
              <w:spacing w:before="0"/>
              <w:rPr>
                <w:b/>
                <w:sz w:val="20"/>
              </w:rPr>
            </w:pPr>
          </w:p>
        </w:tc>
        <w:tc>
          <w:tcPr>
            <w:tcW w:w="8363" w:type="dxa"/>
            <w:shd w:val="clear" w:color="auto" w:fill="auto"/>
          </w:tcPr>
          <w:p w:rsidR="00D8377D" w:rsidRPr="004C6195" w:rsidRDefault="00330E9A" w:rsidP="004C6195">
            <w:pPr>
              <w:pStyle w:val="BodyNum"/>
              <w:numPr>
                <w:ilvl w:val="0"/>
                <w:numId w:val="0"/>
              </w:numPr>
              <w:spacing w:before="0" w:line="276" w:lineRule="auto"/>
              <w:rPr>
                <w:sz w:val="20"/>
              </w:rPr>
            </w:pPr>
            <w:r w:rsidRPr="004C6195">
              <w:rPr>
                <w:sz w:val="20"/>
              </w:rPr>
              <w:t xml:space="preserve">Outputs: </w:t>
            </w:r>
            <w:r w:rsidR="00D8377D" w:rsidRPr="004C6195">
              <w:rPr>
                <w:sz w:val="20"/>
              </w:rPr>
              <w:t>No impact on targets</w:t>
            </w:r>
          </w:p>
          <w:p w:rsidR="00D8377D" w:rsidRPr="004C6195" w:rsidRDefault="00330E9A" w:rsidP="004C6195">
            <w:pPr>
              <w:pStyle w:val="BodyNum"/>
              <w:numPr>
                <w:ilvl w:val="0"/>
                <w:numId w:val="0"/>
              </w:numPr>
              <w:spacing w:before="0" w:line="276" w:lineRule="auto"/>
              <w:rPr>
                <w:sz w:val="20"/>
              </w:rPr>
            </w:pPr>
            <w:r w:rsidRPr="004C6195">
              <w:rPr>
                <w:sz w:val="20"/>
              </w:rPr>
              <w:t xml:space="preserve">Resources: </w:t>
            </w:r>
            <w:r w:rsidR="00D8377D" w:rsidRPr="004C6195">
              <w:rPr>
                <w:sz w:val="20"/>
              </w:rPr>
              <w:t>No impact or low financial loss</w:t>
            </w:r>
          </w:p>
          <w:p w:rsidR="00D8377D" w:rsidRPr="004C6195" w:rsidRDefault="00330E9A" w:rsidP="004C6195">
            <w:pPr>
              <w:pStyle w:val="BodyNum"/>
              <w:numPr>
                <w:ilvl w:val="0"/>
                <w:numId w:val="0"/>
              </w:numPr>
              <w:spacing w:before="0" w:line="276" w:lineRule="auto"/>
              <w:rPr>
                <w:sz w:val="20"/>
              </w:rPr>
            </w:pPr>
            <w:r w:rsidRPr="004C6195">
              <w:rPr>
                <w:sz w:val="20"/>
              </w:rPr>
              <w:t xml:space="preserve">Reputation: </w:t>
            </w:r>
            <w:r w:rsidR="00D8377D" w:rsidRPr="004C6195">
              <w:rPr>
                <w:sz w:val="20"/>
              </w:rPr>
              <w:t>Internal impact only, no adverse publicity or loss of stakeholder conflict, managed by existing policies</w:t>
            </w:r>
          </w:p>
          <w:p w:rsidR="00D8377D" w:rsidRPr="004C6195" w:rsidRDefault="00330E9A" w:rsidP="004C6195">
            <w:pPr>
              <w:pStyle w:val="BodyNum"/>
              <w:numPr>
                <w:ilvl w:val="0"/>
                <w:numId w:val="0"/>
              </w:numPr>
              <w:spacing w:before="0" w:line="276" w:lineRule="auto"/>
              <w:rPr>
                <w:sz w:val="20"/>
              </w:rPr>
            </w:pPr>
            <w:r w:rsidRPr="004C6195">
              <w:rPr>
                <w:sz w:val="20"/>
              </w:rPr>
              <w:t xml:space="preserve">Business Continuity: </w:t>
            </w:r>
            <w:r w:rsidR="00D8377D" w:rsidRPr="004C6195">
              <w:rPr>
                <w:sz w:val="20"/>
              </w:rPr>
              <w:t>Loss of service capacity for up to 1 day</w:t>
            </w:r>
          </w:p>
          <w:p w:rsidR="00D8377D" w:rsidRPr="004C6195" w:rsidRDefault="00330E9A" w:rsidP="004C6195">
            <w:pPr>
              <w:pStyle w:val="BodyNum"/>
              <w:numPr>
                <w:ilvl w:val="0"/>
                <w:numId w:val="0"/>
              </w:numPr>
              <w:spacing w:before="0" w:line="276" w:lineRule="auto"/>
              <w:rPr>
                <w:sz w:val="20"/>
              </w:rPr>
            </w:pPr>
            <w:r w:rsidRPr="004C6195">
              <w:rPr>
                <w:sz w:val="20"/>
              </w:rPr>
              <w:t xml:space="preserve">Compliance: </w:t>
            </w:r>
            <w:r w:rsidR="00D8377D" w:rsidRPr="004C6195">
              <w:rPr>
                <w:sz w:val="20"/>
              </w:rPr>
              <w:t>Failure to comply with internal instructions</w:t>
            </w:r>
          </w:p>
        </w:tc>
      </w:tr>
    </w:tbl>
    <w:p w:rsidR="008D2385" w:rsidRDefault="00595A90" w:rsidP="00FF658E">
      <w:pPr>
        <w:pStyle w:val="BodyNum"/>
      </w:pPr>
      <w:r>
        <w:t>The table</w:t>
      </w:r>
      <w:r w:rsidR="00CB1641">
        <w:t xml:space="preserve"> </w:t>
      </w:r>
      <w:r w:rsidR="00FF658E">
        <w:t xml:space="preserve">titled </w:t>
      </w:r>
      <w:r>
        <w:t xml:space="preserve">“PART 1 </w:t>
      </w:r>
      <w:r w:rsidR="006D297B">
        <w:noBreakHyphen/>
      </w:r>
      <w:r>
        <w:t xml:space="preserve"> RISK IDENTIFICATION” details the risks that are involved in transitioning </w:t>
      </w:r>
      <w:r w:rsidR="00FF658E">
        <w:t xml:space="preserve">OPC staff </w:t>
      </w:r>
      <w:r>
        <w:t>back to usual working arrangements in the COVID</w:t>
      </w:r>
      <w:r w:rsidR="006D297B">
        <w:noBreakHyphen/>
      </w:r>
      <w:r>
        <w:t>19 environment, and rates those risks according to th</w:t>
      </w:r>
      <w:r w:rsidR="00EF147B">
        <w:t>eir likelihood and consequences without any control measures being put in place.</w:t>
      </w:r>
    </w:p>
    <w:p w:rsidR="0028364C" w:rsidRPr="00831AEA" w:rsidRDefault="003833EC" w:rsidP="001C6659">
      <w:pPr>
        <w:pStyle w:val="BodyNum"/>
        <w:sectPr w:rsidR="0028364C" w:rsidRPr="00831AEA" w:rsidSect="00ED7F74">
          <w:pgSz w:w="11907" w:h="16839" w:code="9"/>
          <w:pgMar w:top="1440" w:right="1440" w:bottom="1440" w:left="1440" w:header="720" w:footer="567" w:gutter="0"/>
          <w:cols w:space="708"/>
          <w:docGrid w:linePitch="360"/>
        </w:sectPr>
      </w:pPr>
      <w:r>
        <w:t>The table</w:t>
      </w:r>
      <w:r w:rsidR="00CB1641">
        <w:t xml:space="preserve"> </w:t>
      </w:r>
      <w:r w:rsidR="00FF658E">
        <w:t>title</w:t>
      </w:r>
      <w:r>
        <w:t>d</w:t>
      </w:r>
      <w:r w:rsidR="00FF658E">
        <w:t xml:space="preserve"> “</w:t>
      </w:r>
      <w:r w:rsidR="00595A90">
        <w:t xml:space="preserve">PART 2 </w:t>
      </w:r>
      <w:r w:rsidR="006D297B">
        <w:noBreakHyphen/>
      </w:r>
      <w:r w:rsidR="00595A90">
        <w:t xml:space="preserve"> RISK CONTROL”</w:t>
      </w:r>
      <w:r w:rsidR="00FF658E">
        <w:t xml:space="preserve"> details the controls that are currently in place, and that will be put in place, to mitigate the risks that have been identified, and provides a revised risk rating taking account of t</w:t>
      </w:r>
      <w:r w:rsidR="00BE52A9">
        <w:t>hose controls</w:t>
      </w:r>
      <w:r>
        <w:t>.</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923"/>
        <w:gridCol w:w="1701"/>
        <w:gridCol w:w="1417"/>
        <w:gridCol w:w="1701"/>
      </w:tblGrid>
      <w:tr w:rsidR="008D2385" w:rsidRPr="004C6195" w:rsidTr="004C6195">
        <w:trPr>
          <w:trHeight w:val="481"/>
          <w:tblHeader/>
        </w:trPr>
        <w:tc>
          <w:tcPr>
            <w:tcW w:w="15451" w:type="dxa"/>
            <w:gridSpan w:val="5"/>
            <w:shd w:val="clear" w:color="auto" w:fill="1F497D"/>
            <w:vAlign w:val="center"/>
          </w:tcPr>
          <w:p w:rsidR="008D2385" w:rsidRPr="004C6195" w:rsidRDefault="008D2385" w:rsidP="004C6195">
            <w:pPr>
              <w:pStyle w:val="BodyNum"/>
              <w:numPr>
                <w:ilvl w:val="0"/>
                <w:numId w:val="0"/>
              </w:numPr>
              <w:spacing w:before="0"/>
              <w:rPr>
                <w:b/>
              </w:rPr>
            </w:pPr>
            <w:r w:rsidRPr="004C6195">
              <w:rPr>
                <w:b/>
                <w:color w:val="FFFFFF"/>
                <w:sz w:val="22"/>
              </w:rPr>
              <w:lastRenderedPageBreak/>
              <w:t xml:space="preserve">PART 1 </w:t>
            </w:r>
            <w:r w:rsidR="006D297B">
              <w:rPr>
                <w:b/>
                <w:color w:val="FFFFFF"/>
                <w:sz w:val="22"/>
              </w:rPr>
              <w:noBreakHyphen/>
            </w:r>
            <w:r w:rsidRPr="004C6195">
              <w:rPr>
                <w:b/>
                <w:color w:val="FFFFFF"/>
                <w:sz w:val="22"/>
              </w:rPr>
              <w:t xml:space="preserve"> RISK IDENTIFICATION</w:t>
            </w:r>
          </w:p>
        </w:tc>
      </w:tr>
      <w:tr w:rsidR="004C6195" w:rsidRPr="004C6195" w:rsidTr="004C6195">
        <w:trPr>
          <w:trHeight w:val="466"/>
          <w:tblHeader/>
        </w:trPr>
        <w:tc>
          <w:tcPr>
            <w:tcW w:w="709" w:type="dxa"/>
            <w:vMerge w:val="restart"/>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Risk ref.</w:t>
            </w:r>
          </w:p>
        </w:tc>
        <w:tc>
          <w:tcPr>
            <w:tcW w:w="9923" w:type="dxa"/>
            <w:vMerge w:val="restart"/>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Risk</w:t>
            </w:r>
            <w:r w:rsidR="00D84CBB" w:rsidRPr="004C6195">
              <w:rPr>
                <w:b/>
                <w:sz w:val="22"/>
                <w:szCs w:val="24"/>
              </w:rPr>
              <w:br/>
              <w:t xml:space="preserve">Sources and consequences </w:t>
            </w:r>
          </w:p>
        </w:tc>
        <w:tc>
          <w:tcPr>
            <w:tcW w:w="3118" w:type="dxa"/>
            <w:gridSpan w:val="2"/>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Assessment of risk (uncontrolled)</w:t>
            </w:r>
          </w:p>
        </w:tc>
        <w:tc>
          <w:tcPr>
            <w:tcW w:w="1701" w:type="dxa"/>
            <w:vMerge w:val="restart"/>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Risk rating (uncontrolled)</w:t>
            </w:r>
          </w:p>
        </w:tc>
      </w:tr>
      <w:tr w:rsidR="004C6195" w:rsidRPr="004C6195" w:rsidTr="004C6195">
        <w:trPr>
          <w:trHeight w:val="77"/>
          <w:tblHeader/>
        </w:trPr>
        <w:tc>
          <w:tcPr>
            <w:tcW w:w="709" w:type="dxa"/>
            <w:vMerge/>
            <w:shd w:val="clear" w:color="auto" w:fill="auto"/>
            <w:vAlign w:val="center"/>
          </w:tcPr>
          <w:p w:rsidR="008D2385" w:rsidRPr="004C6195" w:rsidRDefault="008D2385" w:rsidP="004C6195">
            <w:pPr>
              <w:pStyle w:val="BodyNum"/>
              <w:numPr>
                <w:ilvl w:val="0"/>
                <w:numId w:val="0"/>
              </w:numPr>
              <w:jc w:val="center"/>
              <w:rPr>
                <w:szCs w:val="24"/>
              </w:rPr>
            </w:pPr>
          </w:p>
        </w:tc>
        <w:tc>
          <w:tcPr>
            <w:tcW w:w="9923" w:type="dxa"/>
            <w:vMerge/>
            <w:shd w:val="clear" w:color="auto" w:fill="auto"/>
          </w:tcPr>
          <w:p w:rsidR="008D2385" w:rsidRPr="004C6195" w:rsidRDefault="008D2385" w:rsidP="004C6195">
            <w:pPr>
              <w:pStyle w:val="BodyNum"/>
              <w:numPr>
                <w:ilvl w:val="0"/>
                <w:numId w:val="0"/>
              </w:numPr>
              <w:rPr>
                <w:szCs w:val="24"/>
              </w:rPr>
            </w:pPr>
          </w:p>
        </w:tc>
        <w:tc>
          <w:tcPr>
            <w:tcW w:w="1701" w:type="dxa"/>
            <w:shd w:val="clear" w:color="auto" w:fill="DBE5F1"/>
            <w:vAlign w:val="center"/>
          </w:tcPr>
          <w:p w:rsidR="008D2385" w:rsidRPr="004C6195" w:rsidRDefault="008D2385" w:rsidP="004C6195">
            <w:pPr>
              <w:pStyle w:val="BodyNum"/>
              <w:numPr>
                <w:ilvl w:val="0"/>
                <w:numId w:val="0"/>
              </w:numPr>
              <w:jc w:val="center"/>
              <w:rPr>
                <w:b/>
                <w:sz w:val="22"/>
                <w:szCs w:val="24"/>
              </w:rPr>
            </w:pPr>
            <w:r w:rsidRPr="004C6195">
              <w:rPr>
                <w:b/>
                <w:sz w:val="22"/>
                <w:szCs w:val="24"/>
              </w:rPr>
              <w:t>Consequence</w:t>
            </w:r>
          </w:p>
        </w:tc>
        <w:tc>
          <w:tcPr>
            <w:tcW w:w="1417" w:type="dxa"/>
            <w:shd w:val="clear" w:color="auto" w:fill="DBE5F1"/>
            <w:vAlign w:val="center"/>
          </w:tcPr>
          <w:p w:rsidR="008D2385" w:rsidRPr="004C6195" w:rsidRDefault="008D2385" w:rsidP="004C6195">
            <w:pPr>
              <w:pStyle w:val="BodyNum"/>
              <w:numPr>
                <w:ilvl w:val="0"/>
                <w:numId w:val="0"/>
              </w:numPr>
              <w:jc w:val="center"/>
              <w:rPr>
                <w:b/>
                <w:sz w:val="22"/>
                <w:szCs w:val="24"/>
              </w:rPr>
            </w:pPr>
            <w:r w:rsidRPr="004C6195">
              <w:rPr>
                <w:b/>
                <w:sz w:val="22"/>
                <w:szCs w:val="24"/>
              </w:rPr>
              <w:t>Likelihood</w:t>
            </w:r>
          </w:p>
        </w:tc>
        <w:tc>
          <w:tcPr>
            <w:tcW w:w="1701" w:type="dxa"/>
            <w:vMerge/>
            <w:shd w:val="clear" w:color="auto" w:fill="auto"/>
          </w:tcPr>
          <w:p w:rsidR="008D2385" w:rsidRPr="004C6195" w:rsidRDefault="008D2385" w:rsidP="004C6195">
            <w:pPr>
              <w:pStyle w:val="BodyNum"/>
              <w:numPr>
                <w:ilvl w:val="0"/>
                <w:numId w:val="0"/>
              </w:numPr>
              <w:rPr>
                <w:szCs w:val="24"/>
              </w:rPr>
            </w:pPr>
          </w:p>
        </w:tc>
      </w:tr>
      <w:tr w:rsidR="004C6195" w:rsidRPr="004C6195" w:rsidTr="004C6195">
        <w:trPr>
          <w:trHeight w:val="481"/>
        </w:trPr>
        <w:tc>
          <w:tcPr>
            <w:tcW w:w="709" w:type="dxa"/>
            <w:shd w:val="clear" w:color="auto" w:fill="auto"/>
            <w:vAlign w:val="center"/>
          </w:tcPr>
          <w:p w:rsidR="008D2385" w:rsidRPr="004C6195" w:rsidRDefault="008D2385" w:rsidP="00264707">
            <w:pPr>
              <w:pStyle w:val="BodyNum"/>
              <w:numPr>
                <w:ilvl w:val="0"/>
                <w:numId w:val="0"/>
              </w:numPr>
              <w:spacing w:after="240"/>
              <w:jc w:val="center"/>
              <w:rPr>
                <w:sz w:val="20"/>
              </w:rPr>
            </w:pPr>
            <w:r w:rsidRPr="004C6195">
              <w:rPr>
                <w:sz w:val="20"/>
              </w:rPr>
              <w:t>1</w:t>
            </w:r>
          </w:p>
        </w:tc>
        <w:tc>
          <w:tcPr>
            <w:tcW w:w="9923" w:type="dxa"/>
            <w:shd w:val="clear" w:color="auto" w:fill="auto"/>
          </w:tcPr>
          <w:p w:rsidR="00D84CBB" w:rsidRPr="004C6195" w:rsidRDefault="009273D7" w:rsidP="00264707">
            <w:pPr>
              <w:pStyle w:val="BodyNum"/>
              <w:numPr>
                <w:ilvl w:val="0"/>
                <w:numId w:val="0"/>
              </w:numPr>
              <w:spacing w:after="240"/>
              <w:rPr>
                <w:b/>
                <w:sz w:val="20"/>
              </w:rPr>
            </w:pPr>
            <w:r w:rsidRPr="004C6195">
              <w:rPr>
                <w:b/>
                <w:sz w:val="20"/>
              </w:rPr>
              <w:t>OPC STAFF MEMBER TRANSMITS/CONTRACTS COVID</w:t>
            </w:r>
            <w:r w:rsidR="006D297B">
              <w:rPr>
                <w:b/>
                <w:sz w:val="20"/>
              </w:rPr>
              <w:noBreakHyphen/>
            </w:r>
            <w:r w:rsidRPr="004C6195">
              <w:rPr>
                <w:b/>
                <w:sz w:val="20"/>
              </w:rPr>
              <w:t>19 IN THE WORKPLACE</w:t>
            </w:r>
          </w:p>
          <w:p w:rsidR="00F55F2F" w:rsidRPr="004C6195" w:rsidRDefault="00D84CBB" w:rsidP="00264707">
            <w:pPr>
              <w:pStyle w:val="BodyNum"/>
              <w:numPr>
                <w:ilvl w:val="0"/>
                <w:numId w:val="0"/>
              </w:numPr>
              <w:spacing w:after="240"/>
              <w:rPr>
                <w:sz w:val="20"/>
              </w:rPr>
            </w:pPr>
            <w:r w:rsidRPr="004C6195">
              <w:rPr>
                <w:b/>
                <w:sz w:val="20"/>
              </w:rPr>
              <w:t>Sources:</w:t>
            </w:r>
            <w:r w:rsidRPr="004C6195">
              <w:rPr>
                <w:sz w:val="20"/>
              </w:rPr>
              <w:br/>
            </w:r>
            <w:r w:rsidR="006D297B">
              <w:rPr>
                <w:sz w:val="20"/>
              </w:rPr>
              <w:noBreakHyphen/>
            </w:r>
            <w:r w:rsidR="00343942">
              <w:rPr>
                <w:sz w:val="20"/>
              </w:rPr>
              <w:t xml:space="preserve"> surfaces (eg. kitchens (</w:t>
            </w:r>
            <w:r w:rsidR="00F55F2F" w:rsidRPr="004C6195">
              <w:rPr>
                <w:sz w:val="20"/>
              </w:rPr>
              <w:t xml:space="preserve">taps, </w:t>
            </w:r>
            <w:r w:rsidR="002026E0" w:rsidRPr="004C6195">
              <w:rPr>
                <w:sz w:val="20"/>
              </w:rPr>
              <w:t xml:space="preserve">handles, </w:t>
            </w:r>
            <w:r w:rsidR="00F55F2F" w:rsidRPr="004C6195">
              <w:rPr>
                <w:sz w:val="20"/>
              </w:rPr>
              <w:t xml:space="preserve">fridges, </w:t>
            </w:r>
            <w:r w:rsidR="002026E0" w:rsidRPr="004C6195">
              <w:rPr>
                <w:sz w:val="20"/>
              </w:rPr>
              <w:t>microwaves, coffee machine, shared cutlery and crockery, shared milk/tea/coffee</w:t>
            </w:r>
            <w:r w:rsidR="00F55F2F" w:rsidRPr="004C6195">
              <w:rPr>
                <w:sz w:val="20"/>
              </w:rPr>
              <w:t xml:space="preserve"> facilities</w:t>
            </w:r>
            <w:r w:rsidR="002026E0" w:rsidRPr="004C6195">
              <w:rPr>
                <w:sz w:val="20"/>
              </w:rPr>
              <w:t>)</w:t>
            </w:r>
            <w:r w:rsidR="005A1702" w:rsidRPr="004C6195">
              <w:rPr>
                <w:sz w:val="20"/>
              </w:rPr>
              <w:t>;</w:t>
            </w:r>
            <w:r w:rsidR="002026E0" w:rsidRPr="004C6195">
              <w:rPr>
                <w:sz w:val="20"/>
              </w:rPr>
              <w:t xml:space="preserve"> bathrooms</w:t>
            </w:r>
            <w:r w:rsidR="005A1702" w:rsidRPr="004C6195">
              <w:rPr>
                <w:sz w:val="20"/>
              </w:rPr>
              <w:t>;</w:t>
            </w:r>
            <w:r w:rsidR="002026E0" w:rsidRPr="004C6195">
              <w:rPr>
                <w:sz w:val="20"/>
              </w:rPr>
              <w:t xml:space="preserve"> print rooms</w:t>
            </w:r>
            <w:r w:rsidR="00343942">
              <w:rPr>
                <w:sz w:val="20"/>
              </w:rPr>
              <w:t xml:space="preserve"> (</w:t>
            </w:r>
            <w:r w:rsidR="005A1702" w:rsidRPr="004C6195">
              <w:rPr>
                <w:sz w:val="20"/>
              </w:rPr>
              <w:t>screens on printers, staplers and other shared stationary); meeting rooms;</w:t>
            </w:r>
            <w:r w:rsidR="002026E0" w:rsidRPr="004C6195">
              <w:rPr>
                <w:sz w:val="20"/>
              </w:rPr>
              <w:t xml:space="preserve"> door handles</w:t>
            </w:r>
            <w:r w:rsidR="005A1702" w:rsidRPr="004C6195">
              <w:rPr>
                <w:sz w:val="20"/>
              </w:rPr>
              <w:t>;</w:t>
            </w:r>
            <w:r w:rsidR="002026E0" w:rsidRPr="004C6195">
              <w:rPr>
                <w:sz w:val="20"/>
              </w:rPr>
              <w:t xml:space="preserve"> buttons in lifts</w:t>
            </w:r>
            <w:r w:rsidR="005A1702" w:rsidRPr="004C6195">
              <w:rPr>
                <w:sz w:val="20"/>
              </w:rPr>
              <w:t>;</w:t>
            </w:r>
            <w:r w:rsidR="002026E0" w:rsidRPr="004C6195">
              <w:rPr>
                <w:sz w:val="20"/>
              </w:rPr>
              <w:t xml:space="preserve"> hard copies be</w:t>
            </w:r>
            <w:r w:rsidR="00343942">
              <w:rPr>
                <w:sz w:val="20"/>
              </w:rPr>
              <w:t>ing handled by multiple staff (eg</w:t>
            </w:r>
            <w:r w:rsidR="002026E0" w:rsidRPr="004C6195">
              <w:rPr>
                <w:sz w:val="20"/>
              </w:rPr>
              <w:t>. editorial mark</w:t>
            </w:r>
            <w:r w:rsidR="005A1702" w:rsidRPr="004C6195">
              <w:rPr>
                <w:sz w:val="20"/>
              </w:rPr>
              <w:t xml:space="preserve"> </w:t>
            </w:r>
            <w:r w:rsidR="002026E0" w:rsidRPr="004C6195">
              <w:rPr>
                <w:sz w:val="20"/>
              </w:rPr>
              <w:t>ups)</w:t>
            </w:r>
            <w:r w:rsidR="005A1702" w:rsidRPr="004C6195">
              <w:rPr>
                <w:sz w:val="20"/>
              </w:rPr>
              <w:t>;</w:t>
            </w:r>
            <w:r w:rsidR="002026E0" w:rsidRPr="004C6195">
              <w:rPr>
                <w:sz w:val="20"/>
              </w:rPr>
              <w:t xml:space="preserve"> individual workstations</w:t>
            </w:r>
            <w:r w:rsidR="005A1702" w:rsidRPr="004C6195">
              <w:rPr>
                <w:sz w:val="20"/>
              </w:rPr>
              <w:t xml:space="preserve"> being used by multiple staff</w:t>
            </w:r>
            <w:r w:rsidR="00F55F2F" w:rsidRPr="004C6195">
              <w:rPr>
                <w:sz w:val="20"/>
              </w:rPr>
              <w:t xml:space="preserve"> (including IT staff supporting other staff)</w:t>
            </w:r>
            <w:r w:rsidR="005A1702" w:rsidRPr="004C6195">
              <w:rPr>
                <w:sz w:val="20"/>
              </w:rPr>
              <w:t>;</w:t>
            </w:r>
            <w:r w:rsidR="00343942">
              <w:rPr>
                <w:sz w:val="20"/>
              </w:rPr>
              <w:t xml:space="preserve"> shared spaces (</w:t>
            </w:r>
            <w:r w:rsidR="002026E0" w:rsidRPr="004C6195">
              <w:rPr>
                <w:sz w:val="20"/>
              </w:rPr>
              <w:t>lunch table, chairs in break out area</w:t>
            </w:r>
            <w:r w:rsidR="00655BA6" w:rsidRPr="004C6195">
              <w:rPr>
                <w:sz w:val="20"/>
              </w:rPr>
              <w:t>,</w:t>
            </w:r>
            <w:r w:rsidR="00F55F2F" w:rsidRPr="004C6195">
              <w:rPr>
                <w:sz w:val="20"/>
              </w:rPr>
              <w:t xml:space="preserve"> newspapers</w:t>
            </w:r>
            <w:r w:rsidR="00655BA6" w:rsidRPr="004C6195">
              <w:rPr>
                <w:sz w:val="20"/>
              </w:rPr>
              <w:t xml:space="preserve"> and magazines</w:t>
            </w:r>
            <w:r w:rsidR="002026E0" w:rsidRPr="004C6195">
              <w:rPr>
                <w:sz w:val="20"/>
              </w:rPr>
              <w:t>)</w:t>
            </w:r>
            <w:r w:rsidR="00F55F2F" w:rsidRPr="004C6195">
              <w:rPr>
                <w:sz w:val="20"/>
              </w:rPr>
              <w:t>; public transpor</w:t>
            </w:r>
            <w:r w:rsidR="00655BA6" w:rsidRPr="004C6195">
              <w:rPr>
                <w:sz w:val="20"/>
              </w:rPr>
              <w:t>t for commute to and from work)</w:t>
            </w:r>
            <w:r w:rsidR="002026E0" w:rsidRPr="004C6195">
              <w:rPr>
                <w:sz w:val="20"/>
              </w:rPr>
              <w:br/>
            </w:r>
            <w:r w:rsidR="006D297B">
              <w:rPr>
                <w:sz w:val="20"/>
              </w:rPr>
              <w:noBreakHyphen/>
            </w:r>
            <w:r w:rsidR="002026E0" w:rsidRPr="004C6195">
              <w:rPr>
                <w:sz w:val="20"/>
              </w:rPr>
              <w:t xml:space="preserve"> airborne particles (eg.</w:t>
            </w:r>
            <w:r w:rsidR="003B14B2" w:rsidRPr="004C6195">
              <w:rPr>
                <w:sz w:val="20"/>
              </w:rPr>
              <w:t xml:space="preserve"> dens</w:t>
            </w:r>
            <w:r w:rsidR="00726044">
              <w:rPr>
                <w:sz w:val="20"/>
              </w:rPr>
              <w:t>ity of staff in open areas (</w:t>
            </w:r>
            <w:r w:rsidR="003B14B2" w:rsidRPr="004C6195">
              <w:rPr>
                <w:sz w:val="20"/>
              </w:rPr>
              <w:t>kitchens, bathrooms, hallways, Publications area and builders working on accommodation project); staff all arriving or departing the office at once; other persons arriving or departing the building at on</w:t>
            </w:r>
            <w:r w:rsidR="005A1702" w:rsidRPr="004C6195">
              <w:rPr>
                <w:sz w:val="20"/>
              </w:rPr>
              <w:t>c</w:t>
            </w:r>
            <w:r w:rsidR="003B14B2" w:rsidRPr="004C6195">
              <w:rPr>
                <w:sz w:val="20"/>
              </w:rPr>
              <w:t xml:space="preserve">e; close contact in shared areas such as </w:t>
            </w:r>
            <w:r w:rsidR="005A1702" w:rsidRPr="004C6195">
              <w:rPr>
                <w:sz w:val="20"/>
              </w:rPr>
              <w:t xml:space="preserve">elevators, </w:t>
            </w:r>
            <w:r w:rsidR="003B14B2" w:rsidRPr="004C6195">
              <w:rPr>
                <w:sz w:val="20"/>
              </w:rPr>
              <w:t>kitchens, bathrooms, meeting rooms and hallways;</w:t>
            </w:r>
            <w:r w:rsidR="002026E0" w:rsidRPr="004C6195">
              <w:rPr>
                <w:sz w:val="20"/>
              </w:rPr>
              <w:t xml:space="preserve"> meetings of longer than 2 hours </w:t>
            </w:r>
            <w:r w:rsidR="003B14B2" w:rsidRPr="004C6195">
              <w:rPr>
                <w:sz w:val="20"/>
              </w:rPr>
              <w:t>(</w:t>
            </w:r>
            <w:r w:rsidR="002026E0" w:rsidRPr="004C6195">
              <w:rPr>
                <w:sz w:val="20"/>
              </w:rPr>
              <w:t>even where</w:t>
            </w:r>
            <w:r w:rsidR="003B14B2" w:rsidRPr="004C6195">
              <w:rPr>
                <w:sz w:val="20"/>
              </w:rPr>
              <w:t xml:space="preserve"> social distancing maintained)</w:t>
            </w:r>
            <w:r w:rsidR="00F55F2F" w:rsidRPr="004C6195">
              <w:rPr>
                <w:sz w:val="20"/>
              </w:rPr>
              <w:t>; public transport for commute to and from work</w:t>
            </w:r>
            <w:r w:rsidR="0073350C">
              <w:rPr>
                <w:sz w:val="20"/>
              </w:rPr>
              <w:t>; builders during construction work</w:t>
            </w:r>
            <w:r w:rsidR="00F55F2F" w:rsidRPr="004C6195">
              <w:rPr>
                <w:sz w:val="20"/>
              </w:rPr>
              <w:br/>
            </w:r>
            <w:r w:rsidR="006D297B">
              <w:rPr>
                <w:sz w:val="20"/>
              </w:rPr>
              <w:noBreakHyphen/>
            </w:r>
            <w:r w:rsidR="00F55F2F" w:rsidRPr="004C6195">
              <w:rPr>
                <w:sz w:val="20"/>
              </w:rPr>
              <w:t xml:space="preserve"> staff coming to work with symptoms of COVID</w:t>
            </w:r>
            <w:r w:rsidR="006D297B">
              <w:rPr>
                <w:sz w:val="20"/>
              </w:rPr>
              <w:noBreakHyphen/>
            </w:r>
            <w:r w:rsidR="00F55F2F" w:rsidRPr="004C6195">
              <w:rPr>
                <w:sz w:val="20"/>
              </w:rPr>
              <w:t>19, or having be</w:t>
            </w:r>
            <w:r w:rsidR="00655BA6" w:rsidRPr="004C6195">
              <w:rPr>
                <w:sz w:val="20"/>
              </w:rPr>
              <w:t>en confirmed as having COVID</w:t>
            </w:r>
            <w:r w:rsidR="006D297B">
              <w:rPr>
                <w:sz w:val="20"/>
              </w:rPr>
              <w:noBreakHyphen/>
            </w:r>
            <w:r w:rsidR="00655BA6" w:rsidRPr="004C6195">
              <w:rPr>
                <w:sz w:val="20"/>
              </w:rPr>
              <w:t xml:space="preserve">19, </w:t>
            </w:r>
            <w:r w:rsidR="00F55F2F" w:rsidRPr="004C6195">
              <w:rPr>
                <w:sz w:val="20"/>
              </w:rPr>
              <w:t xml:space="preserve">but </w:t>
            </w:r>
            <w:r w:rsidR="00655BA6" w:rsidRPr="004C6195">
              <w:rPr>
                <w:sz w:val="20"/>
              </w:rPr>
              <w:t>who are</w:t>
            </w:r>
            <w:r w:rsidR="00DD3B31" w:rsidRPr="004C6195">
              <w:rPr>
                <w:sz w:val="20"/>
              </w:rPr>
              <w:t xml:space="preserve"> </w:t>
            </w:r>
            <w:r w:rsidR="00F55F2F" w:rsidRPr="004C6195">
              <w:rPr>
                <w:sz w:val="20"/>
              </w:rPr>
              <w:t>not</w:t>
            </w:r>
            <w:r w:rsidR="00DD3B31" w:rsidRPr="004C6195">
              <w:rPr>
                <w:sz w:val="20"/>
              </w:rPr>
              <w:t xml:space="preserve"> </w:t>
            </w:r>
            <w:r w:rsidR="00655BA6" w:rsidRPr="004C6195">
              <w:rPr>
                <w:sz w:val="20"/>
              </w:rPr>
              <w:t xml:space="preserve">yet </w:t>
            </w:r>
            <w:r w:rsidR="00F55F2F" w:rsidRPr="004C6195">
              <w:rPr>
                <w:sz w:val="20"/>
              </w:rPr>
              <w:t>cleared by a medical professional</w:t>
            </w:r>
            <w:r w:rsidR="00DD3B31" w:rsidRPr="004C6195">
              <w:rPr>
                <w:sz w:val="20"/>
              </w:rPr>
              <w:br/>
            </w:r>
          </w:p>
          <w:p w:rsidR="00726044" w:rsidRDefault="00D84CBB" w:rsidP="00264707">
            <w:pPr>
              <w:pStyle w:val="BodyNum"/>
              <w:numPr>
                <w:ilvl w:val="0"/>
                <w:numId w:val="0"/>
              </w:numPr>
              <w:spacing w:before="0" w:after="240"/>
              <w:rPr>
                <w:sz w:val="20"/>
              </w:rPr>
            </w:pPr>
            <w:r w:rsidRPr="004C6195">
              <w:rPr>
                <w:b/>
                <w:sz w:val="20"/>
              </w:rPr>
              <w:t>Consequences:</w:t>
            </w:r>
            <w:r w:rsidR="00D36272" w:rsidRPr="004C6195">
              <w:rPr>
                <w:sz w:val="20"/>
              </w:rPr>
              <w:br/>
            </w:r>
            <w:r w:rsidR="006D297B">
              <w:rPr>
                <w:sz w:val="20"/>
              </w:rPr>
              <w:noBreakHyphen/>
            </w:r>
            <w:r w:rsidR="00D36272" w:rsidRPr="004C6195">
              <w:rPr>
                <w:sz w:val="20"/>
              </w:rPr>
              <w:t xml:space="preserve"> negative health implications for person who contracts COVID</w:t>
            </w:r>
            <w:r w:rsidR="006D297B">
              <w:rPr>
                <w:sz w:val="20"/>
              </w:rPr>
              <w:noBreakHyphen/>
            </w:r>
            <w:r w:rsidR="00D36272" w:rsidRPr="004C6195">
              <w:rPr>
                <w:sz w:val="20"/>
              </w:rPr>
              <w:t>19</w:t>
            </w:r>
            <w:r w:rsidR="00D36272" w:rsidRPr="004C6195">
              <w:rPr>
                <w:sz w:val="20"/>
              </w:rPr>
              <w:br/>
            </w:r>
            <w:r w:rsidR="006D297B">
              <w:rPr>
                <w:sz w:val="20"/>
              </w:rPr>
              <w:noBreakHyphen/>
            </w:r>
            <w:r w:rsidR="00D36272" w:rsidRPr="004C6195">
              <w:rPr>
                <w:sz w:val="20"/>
              </w:rPr>
              <w:t xml:space="preserve"> isolation of further staff if </w:t>
            </w:r>
            <w:r w:rsidR="00726044">
              <w:rPr>
                <w:sz w:val="20"/>
              </w:rPr>
              <w:t xml:space="preserve">they are </w:t>
            </w:r>
            <w:r w:rsidR="00D36272" w:rsidRPr="004C6195">
              <w:rPr>
                <w:sz w:val="20"/>
              </w:rPr>
              <w:t>confirmed contacts</w:t>
            </w:r>
            <w:r w:rsidR="00D36272" w:rsidRPr="004C6195">
              <w:rPr>
                <w:sz w:val="20"/>
              </w:rPr>
              <w:br/>
            </w:r>
            <w:r w:rsidR="006D297B">
              <w:rPr>
                <w:sz w:val="20"/>
              </w:rPr>
              <w:noBreakHyphen/>
            </w:r>
            <w:r w:rsidR="00D36272" w:rsidRPr="004C6195">
              <w:rPr>
                <w:sz w:val="20"/>
              </w:rPr>
              <w:t xml:space="preserve"> anxiety</w:t>
            </w:r>
            <w:r w:rsidR="003B14B2" w:rsidRPr="004C6195">
              <w:rPr>
                <w:sz w:val="20"/>
              </w:rPr>
              <w:t xml:space="preserve"> and concern</w:t>
            </w:r>
            <w:r w:rsidR="00D36272" w:rsidRPr="004C6195">
              <w:rPr>
                <w:sz w:val="20"/>
              </w:rPr>
              <w:t xml:space="preserve"> fo</w:t>
            </w:r>
            <w:r w:rsidR="003B14B2" w:rsidRPr="004C6195">
              <w:rPr>
                <w:sz w:val="20"/>
              </w:rPr>
              <w:t>r other staff</w:t>
            </w:r>
            <w:r w:rsidR="00D36272" w:rsidRPr="004C6195">
              <w:rPr>
                <w:sz w:val="20"/>
              </w:rPr>
              <w:br/>
            </w:r>
            <w:r w:rsidR="006D297B">
              <w:rPr>
                <w:sz w:val="20"/>
              </w:rPr>
              <w:noBreakHyphen/>
            </w:r>
            <w:r w:rsidR="00D36272" w:rsidRPr="004C6195">
              <w:rPr>
                <w:sz w:val="20"/>
              </w:rPr>
              <w:t xml:space="preserve"> </w:t>
            </w:r>
            <w:r w:rsidR="003B14B2" w:rsidRPr="004C6195">
              <w:rPr>
                <w:sz w:val="20"/>
              </w:rPr>
              <w:t>anxiety</w:t>
            </w:r>
            <w:r w:rsidR="00D36272" w:rsidRPr="004C6195">
              <w:rPr>
                <w:sz w:val="20"/>
              </w:rPr>
              <w:t xml:space="preserve"> around returning to the office</w:t>
            </w:r>
            <w:r w:rsidR="00D36272" w:rsidRPr="004C6195">
              <w:rPr>
                <w:sz w:val="20"/>
              </w:rPr>
              <w:br/>
            </w:r>
            <w:r w:rsidR="006D297B">
              <w:rPr>
                <w:sz w:val="20"/>
              </w:rPr>
              <w:noBreakHyphen/>
            </w:r>
            <w:r w:rsidR="00D36272" w:rsidRPr="004C6195">
              <w:rPr>
                <w:sz w:val="20"/>
              </w:rPr>
              <w:t xml:space="preserve"> closure of office for deep cleaning</w:t>
            </w:r>
            <w:r w:rsidR="002026E0" w:rsidRPr="004C6195">
              <w:rPr>
                <w:sz w:val="20"/>
              </w:rPr>
              <w:br/>
            </w:r>
            <w:r w:rsidR="006D297B">
              <w:rPr>
                <w:sz w:val="20"/>
              </w:rPr>
              <w:noBreakHyphen/>
            </w:r>
            <w:r w:rsidR="003B14B2" w:rsidRPr="004C6195">
              <w:rPr>
                <w:sz w:val="20"/>
              </w:rPr>
              <w:t xml:space="preserve"> costs involved with</w:t>
            </w:r>
            <w:r w:rsidR="002026E0" w:rsidRPr="004C6195">
              <w:rPr>
                <w:sz w:val="20"/>
              </w:rPr>
              <w:t xml:space="preserve"> cleaning</w:t>
            </w:r>
            <w:r w:rsidR="002026E0" w:rsidRPr="004C6195">
              <w:rPr>
                <w:sz w:val="20"/>
              </w:rPr>
              <w:br/>
            </w:r>
            <w:r w:rsidR="006D297B">
              <w:rPr>
                <w:sz w:val="20"/>
              </w:rPr>
              <w:noBreakHyphen/>
            </w:r>
            <w:r w:rsidR="002026E0" w:rsidRPr="004C6195">
              <w:rPr>
                <w:sz w:val="20"/>
              </w:rPr>
              <w:t xml:space="preserve"> need to provide increased support and guidance for staff</w:t>
            </w:r>
            <w:r w:rsidR="00F55F2F" w:rsidRPr="004C6195">
              <w:rPr>
                <w:sz w:val="20"/>
              </w:rPr>
              <w:br/>
            </w:r>
            <w:r w:rsidR="006D297B">
              <w:rPr>
                <w:sz w:val="20"/>
              </w:rPr>
              <w:noBreakHyphen/>
            </w:r>
            <w:r w:rsidR="00F55F2F" w:rsidRPr="004C6195">
              <w:rPr>
                <w:sz w:val="20"/>
              </w:rPr>
              <w:t xml:space="preserve"> negative impacts on productivity</w:t>
            </w:r>
          </w:p>
          <w:p w:rsidR="0028364C" w:rsidRPr="004C6195" w:rsidRDefault="0028364C" w:rsidP="00264707">
            <w:pPr>
              <w:pStyle w:val="BodyNum"/>
              <w:numPr>
                <w:ilvl w:val="0"/>
                <w:numId w:val="0"/>
              </w:numPr>
              <w:spacing w:before="0" w:after="240"/>
              <w:rPr>
                <w:sz w:val="20"/>
              </w:rPr>
            </w:pPr>
            <w:r>
              <w:rPr>
                <w:sz w:val="20"/>
              </w:rPr>
              <w:lastRenderedPageBreak/>
              <w:t>-impact on first aid officers or fire wardens</w:t>
            </w:r>
            <w:r w:rsidR="002D291E">
              <w:rPr>
                <w:sz w:val="20"/>
              </w:rPr>
              <w:t>.</w:t>
            </w:r>
          </w:p>
        </w:tc>
        <w:tc>
          <w:tcPr>
            <w:tcW w:w="1701" w:type="dxa"/>
            <w:shd w:val="clear" w:color="auto" w:fill="auto"/>
            <w:vAlign w:val="center"/>
          </w:tcPr>
          <w:p w:rsidR="004D1836" w:rsidRPr="004C6195" w:rsidRDefault="004D1836" w:rsidP="00264707">
            <w:pPr>
              <w:pStyle w:val="BodyNum"/>
              <w:numPr>
                <w:ilvl w:val="0"/>
                <w:numId w:val="0"/>
              </w:numPr>
              <w:spacing w:after="240"/>
              <w:jc w:val="center"/>
              <w:rPr>
                <w:sz w:val="20"/>
              </w:rPr>
            </w:pPr>
            <w:r w:rsidRPr="004C6195">
              <w:rPr>
                <w:sz w:val="20"/>
              </w:rPr>
              <w:lastRenderedPageBreak/>
              <w:t>3</w:t>
            </w:r>
          </w:p>
          <w:p w:rsidR="008D2385" w:rsidRPr="004C6195" w:rsidRDefault="008D2385" w:rsidP="00264707">
            <w:pPr>
              <w:pStyle w:val="BodyNum"/>
              <w:numPr>
                <w:ilvl w:val="0"/>
                <w:numId w:val="0"/>
              </w:numPr>
              <w:spacing w:after="240"/>
              <w:jc w:val="center"/>
              <w:rPr>
                <w:sz w:val="20"/>
              </w:rPr>
            </w:pPr>
            <w:r w:rsidRPr="004C6195">
              <w:rPr>
                <w:sz w:val="20"/>
              </w:rPr>
              <w:t>Moderate</w:t>
            </w:r>
            <w:r w:rsidRPr="004C6195">
              <w:rPr>
                <w:rStyle w:val="FootnoteReference"/>
                <w:sz w:val="20"/>
              </w:rPr>
              <w:footnoteReference w:id="1"/>
            </w:r>
          </w:p>
        </w:tc>
        <w:tc>
          <w:tcPr>
            <w:tcW w:w="1417" w:type="dxa"/>
            <w:shd w:val="clear" w:color="auto" w:fill="auto"/>
            <w:vAlign w:val="center"/>
          </w:tcPr>
          <w:p w:rsidR="008D2385" w:rsidRPr="004C6195" w:rsidRDefault="008D2385" w:rsidP="00264707">
            <w:pPr>
              <w:pStyle w:val="BodyNum"/>
              <w:numPr>
                <w:ilvl w:val="0"/>
                <w:numId w:val="0"/>
              </w:numPr>
              <w:spacing w:after="240"/>
              <w:jc w:val="center"/>
              <w:rPr>
                <w:sz w:val="20"/>
              </w:rPr>
            </w:pPr>
            <w:r w:rsidRPr="004C6195">
              <w:rPr>
                <w:sz w:val="20"/>
              </w:rPr>
              <w:t>3</w:t>
            </w:r>
          </w:p>
          <w:p w:rsidR="004D1836" w:rsidRPr="004C6195" w:rsidRDefault="004D1836" w:rsidP="00264707">
            <w:pPr>
              <w:pStyle w:val="BodyNum"/>
              <w:numPr>
                <w:ilvl w:val="0"/>
                <w:numId w:val="0"/>
              </w:numPr>
              <w:spacing w:after="240"/>
              <w:jc w:val="center"/>
              <w:rPr>
                <w:sz w:val="20"/>
              </w:rPr>
            </w:pPr>
            <w:r w:rsidRPr="004C6195">
              <w:rPr>
                <w:sz w:val="20"/>
              </w:rPr>
              <w:t>Possible</w:t>
            </w:r>
          </w:p>
        </w:tc>
        <w:tc>
          <w:tcPr>
            <w:tcW w:w="1701" w:type="dxa"/>
            <w:shd w:val="clear" w:color="auto" w:fill="FABF8F"/>
            <w:vAlign w:val="center"/>
          </w:tcPr>
          <w:p w:rsidR="008D2385" w:rsidRPr="004C6195" w:rsidRDefault="008D2385" w:rsidP="00264707">
            <w:pPr>
              <w:pStyle w:val="BodyNum"/>
              <w:numPr>
                <w:ilvl w:val="0"/>
                <w:numId w:val="0"/>
              </w:numPr>
              <w:spacing w:after="240"/>
              <w:jc w:val="center"/>
              <w:rPr>
                <w:sz w:val="20"/>
              </w:rPr>
            </w:pPr>
            <w:r w:rsidRPr="004C6195">
              <w:rPr>
                <w:sz w:val="20"/>
              </w:rPr>
              <w:t>H</w:t>
            </w:r>
          </w:p>
        </w:tc>
      </w:tr>
      <w:tr w:rsidR="004C6195" w:rsidRPr="004C6195" w:rsidTr="004C6195">
        <w:trPr>
          <w:trHeight w:val="497"/>
        </w:trPr>
        <w:tc>
          <w:tcPr>
            <w:tcW w:w="709" w:type="dxa"/>
            <w:shd w:val="clear" w:color="auto" w:fill="auto"/>
            <w:vAlign w:val="center"/>
          </w:tcPr>
          <w:p w:rsidR="008D2385" w:rsidRPr="004C6195" w:rsidRDefault="008D2385" w:rsidP="00264707">
            <w:pPr>
              <w:pStyle w:val="BodyNum"/>
              <w:numPr>
                <w:ilvl w:val="0"/>
                <w:numId w:val="0"/>
              </w:numPr>
              <w:spacing w:after="240"/>
              <w:jc w:val="center"/>
              <w:rPr>
                <w:sz w:val="20"/>
              </w:rPr>
            </w:pPr>
            <w:r w:rsidRPr="004C6195">
              <w:rPr>
                <w:sz w:val="20"/>
              </w:rPr>
              <w:lastRenderedPageBreak/>
              <w:t>2</w:t>
            </w:r>
          </w:p>
        </w:tc>
        <w:tc>
          <w:tcPr>
            <w:tcW w:w="9923" w:type="dxa"/>
            <w:shd w:val="clear" w:color="auto" w:fill="auto"/>
          </w:tcPr>
          <w:p w:rsidR="00DD3B31" w:rsidRPr="004C6195" w:rsidRDefault="009273D7" w:rsidP="00264707">
            <w:pPr>
              <w:pStyle w:val="BodyNum"/>
              <w:numPr>
                <w:ilvl w:val="0"/>
                <w:numId w:val="0"/>
              </w:numPr>
              <w:spacing w:after="240"/>
              <w:rPr>
                <w:b/>
                <w:sz w:val="20"/>
              </w:rPr>
            </w:pPr>
            <w:r w:rsidRPr="004C6195">
              <w:rPr>
                <w:b/>
                <w:sz w:val="20"/>
              </w:rPr>
              <w:t>STAFF MEMBER UNABLE TO RETURN TO THE OFFICE</w:t>
            </w:r>
          </w:p>
          <w:p w:rsidR="00DD3B31" w:rsidRPr="004C6195" w:rsidRDefault="00DD3B31" w:rsidP="00264707">
            <w:pPr>
              <w:pStyle w:val="BodyNum"/>
              <w:numPr>
                <w:ilvl w:val="0"/>
                <w:numId w:val="0"/>
              </w:numPr>
              <w:spacing w:after="240"/>
              <w:rPr>
                <w:sz w:val="20"/>
              </w:rPr>
            </w:pPr>
            <w:r w:rsidRPr="004C6195">
              <w:rPr>
                <w:b/>
                <w:sz w:val="20"/>
              </w:rPr>
              <w:t>Sources:</w:t>
            </w:r>
            <w:r w:rsidRPr="004C6195">
              <w:rPr>
                <w:sz w:val="20"/>
              </w:rPr>
              <w:br/>
            </w:r>
            <w:r w:rsidR="006D297B">
              <w:rPr>
                <w:sz w:val="20"/>
              </w:rPr>
              <w:noBreakHyphen/>
            </w:r>
            <w:r w:rsidRPr="004C6195">
              <w:rPr>
                <w:sz w:val="20"/>
              </w:rPr>
              <w:t xml:space="preserve"> staff member has COVID</w:t>
            </w:r>
            <w:r w:rsidR="006D297B">
              <w:rPr>
                <w:sz w:val="20"/>
              </w:rPr>
              <w:noBreakHyphen/>
            </w:r>
            <w:r w:rsidRPr="004C6195">
              <w:rPr>
                <w:sz w:val="20"/>
              </w:rPr>
              <w:t>19</w:t>
            </w:r>
            <w:r w:rsidRPr="004C6195">
              <w:rPr>
                <w:sz w:val="20"/>
              </w:rPr>
              <w:br/>
            </w:r>
            <w:r w:rsidR="006D297B">
              <w:rPr>
                <w:sz w:val="20"/>
              </w:rPr>
              <w:noBreakHyphen/>
            </w:r>
            <w:r w:rsidRPr="004C6195">
              <w:rPr>
                <w:sz w:val="20"/>
              </w:rPr>
              <w:t xml:space="preserve"> staff member is a confirmed contact of </w:t>
            </w:r>
            <w:r w:rsidR="00726044">
              <w:rPr>
                <w:sz w:val="20"/>
              </w:rPr>
              <w:t xml:space="preserve">a person who has </w:t>
            </w:r>
            <w:r w:rsidRPr="004C6195">
              <w:rPr>
                <w:sz w:val="20"/>
              </w:rPr>
              <w:t>COVID</w:t>
            </w:r>
            <w:r w:rsidR="006D297B">
              <w:rPr>
                <w:sz w:val="20"/>
              </w:rPr>
              <w:noBreakHyphen/>
            </w:r>
            <w:r w:rsidRPr="004C6195">
              <w:rPr>
                <w:sz w:val="20"/>
              </w:rPr>
              <w:t>19</w:t>
            </w:r>
            <w:r w:rsidRPr="004C6195">
              <w:rPr>
                <w:sz w:val="20"/>
              </w:rPr>
              <w:br/>
            </w:r>
            <w:r w:rsidR="006D297B">
              <w:rPr>
                <w:sz w:val="20"/>
              </w:rPr>
              <w:noBreakHyphen/>
            </w:r>
            <w:r w:rsidRPr="004C6195">
              <w:rPr>
                <w:sz w:val="20"/>
              </w:rPr>
              <w:t xml:space="preserve"> staff member is experiencing COVID</w:t>
            </w:r>
            <w:r w:rsidR="006D297B">
              <w:rPr>
                <w:sz w:val="20"/>
              </w:rPr>
              <w:noBreakHyphen/>
            </w:r>
            <w:r w:rsidR="00726044">
              <w:rPr>
                <w:sz w:val="20"/>
              </w:rPr>
              <w:t xml:space="preserve">19, cold or flu like </w:t>
            </w:r>
            <w:r w:rsidRPr="004C6195">
              <w:rPr>
                <w:sz w:val="20"/>
              </w:rPr>
              <w:t>symptoms</w:t>
            </w:r>
            <w:r w:rsidRPr="004C6195">
              <w:rPr>
                <w:sz w:val="20"/>
              </w:rPr>
              <w:br/>
            </w:r>
            <w:r w:rsidR="006D297B">
              <w:rPr>
                <w:sz w:val="20"/>
              </w:rPr>
              <w:noBreakHyphen/>
            </w:r>
            <w:r w:rsidRPr="004C6195">
              <w:rPr>
                <w:sz w:val="20"/>
              </w:rPr>
              <w:t xml:space="preserve"> staff member is awaiting test results for COVID</w:t>
            </w:r>
            <w:r w:rsidR="006D297B">
              <w:rPr>
                <w:sz w:val="20"/>
              </w:rPr>
              <w:noBreakHyphen/>
            </w:r>
            <w:r w:rsidRPr="004C6195">
              <w:rPr>
                <w:sz w:val="20"/>
              </w:rPr>
              <w:t>19</w:t>
            </w:r>
            <w:r w:rsidRPr="004C6195">
              <w:rPr>
                <w:sz w:val="20"/>
              </w:rPr>
              <w:br/>
            </w:r>
            <w:r w:rsidR="006D297B">
              <w:rPr>
                <w:sz w:val="20"/>
              </w:rPr>
              <w:noBreakHyphen/>
            </w:r>
            <w:r w:rsidRPr="004C6195">
              <w:rPr>
                <w:sz w:val="20"/>
              </w:rPr>
              <w:t xml:space="preserve"> staff member is in a high risk category for COVID</w:t>
            </w:r>
            <w:r w:rsidR="006D297B">
              <w:rPr>
                <w:sz w:val="20"/>
              </w:rPr>
              <w:noBreakHyphen/>
            </w:r>
            <w:r w:rsidRPr="004C6195">
              <w:rPr>
                <w:sz w:val="20"/>
              </w:rPr>
              <w:t>19</w:t>
            </w:r>
            <w:r w:rsidRPr="004C6195">
              <w:rPr>
                <w:sz w:val="20"/>
              </w:rPr>
              <w:br/>
            </w:r>
            <w:r w:rsidR="006D297B">
              <w:rPr>
                <w:sz w:val="20"/>
              </w:rPr>
              <w:noBreakHyphen/>
            </w:r>
            <w:r w:rsidRPr="004C6195">
              <w:rPr>
                <w:sz w:val="20"/>
              </w:rPr>
              <w:t xml:space="preserve"> family of a staff member is in a high risk category for COVID</w:t>
            </w:r>
            <w:r w:rsidR="006D297B">
              <w:rPr>
                <w:sz w:val="20"/>
              </w:rPr>
              <w:noBreakHyphen/>
            </w:r>
            <w:r w:rsidRPr="004C6195">
              <w:rPr>
                <w:sz w:val="20"/>
              </w:rPr>
              <w:t>19</w:t>
            </w:r>
            <w:r w:rsidRPr="004C6195">
              <w:rPr>
                <w:sz w:val="20"/>
              </w:rPr>
              <w:br/>
            </w:r>
            <w:r w:rsidR="006D297B">
              <w:rPr>
                <w:sz w:val="20"/>
              </w:rPr>
              <w:noBreakHyphen/>
            </w:r>
            <w:r w:rsidRPr="004C6195">
              <w:rPr>
                <w:sz w:val="20"/>
              </w:rPr>
              <w:t xml:space="preserve"> staff member’s caring or other responsibilities prevent </w:t>
            </w:r>
            <w:r w:rsidR="00726044">
              <w:rPr>
                <w:sz w:val="20"/>
              </w:rPr>
              <w:t>the staff member from returning</w:t>
            </w:r>
            <w:r w:rsidRPr="004C6195">
              <w:rPr>
                <w:sz w:val="20"/>
              </w:rPr>
              <w:t xml:space="preserve"> to the office (</w:t>
            </w:r>
            <w:r w:rsidR="00726044">
              <w:rPr>
                <w:sz w:val="20"/>
              </w:rPr>
              <w:t>eg</w:t>
            </w:r>
            <w:r w:rsidR="00027C0B" w:rsidRPr="004C6195">
              <w:rPr>
                <w:sz w:val="20"/>
              </w:rPr>
              <w:t>. due to</w:t>
            </w:r>
            <w:r w:rsidRPr="004C6195">
              <w:rPr>
                <w:sz w:val="20"/>
              </w:rPr>
              <w:t xml:space="preserve"> childcare or school closures)</w:t>
            </w:r>
          </w:p>
          <w:p w:rsidR="00726044" w:rsidRPr="004C6195" w:rsidRDefault="00DD3B31" w:rsidP="0028364C">
            <w:pPr>
              <w:pStyle w:val="BodyNum"/>
              <w:numPr>
                <w:ilvl w:val="0"/>
                <w:numId w:val="0"/>
              </w:numPr>
              <w:spacing w:after="240"/>
              <w:rPr>
                <w:sz w:val="20"/>
              </w:rPr>
            </w:pPr>
            <w:r w:rsidRPr="004C6195">
              <w:rPr>
                <w:b/>
                <w:sz w:val="20"/>
              </w:rPr>
              <w:t>Consequences:</w:t>
            </w:r>
            <w:r w:rsidRPr="004C6195">
              <w:rPr>
                <w:sz w:val="20"/>
              </w:rPr>
              <w:br/>
            </w:r>
            <w:r w:rsidR="006D297B">
              <w:rPr>
                <w:sz w:val="20"/>
              </w:rPr>
              <w:noBreakHyphen/>
            </w:r>
            <w:r w:rsidRPr="004C6195">
              <w:rPr>
                <w:sz w:val="20"/>
              </w:rPr>
              <w:t xml:space="preserve"> </w:t>
            </w:r>
            <w:r w:rsidR="006A0E50" w:rsidRPr="004C6195">
              <w:rPr>
                <w:sz w:val="20"/>
              </w:rPr>
              <w:t>p</w:t>
            </w:r>
            <w:r w:rsidR="00027C0B" w:rsidRPr="004C6195">
              <w:rPr>
                <w:sz w:val="20"/>
              </w:rPr>
              <w:t xml:space="preserve">ossible </w:t>
            </w:r>
            <w:r w:rsidR="006A0E50" w:rsidRPr="004C6195">
              <w:rPr>
                <w:sz w:val="20"/>
              </w:rPr>
              <w:t xml:space="preserve">negative </w:t>
            </w:r>
            <w:r w:rsidR="00726044">
              <w:rPr>
                <w:sz w:val="20"/>
              </w:rPr>
              <w:t xml:space="preserve">physical and mental </w:t>
            </w:r>
            <w:r w:rsidR="006A0E50" w:rsidRPr="004C6195">
              <w:rPr>
                <w:sz w:val="20"/>
              </w:rPr>
              <w:t>health consequences for the staff member</w:t>
            </w:r>
            <w:r w:rsidR="00726044">
              <w:rPr>
                <w:sz w:val="20"/>
              </w:rPr>
              <w:t xml:space="preserve"> who is unable to return to the office</w:t>
            </w:r>
            <w:r w:rsidR="006A0E50" w:rsidRPr="004C6195">
              <w:rPr>
                <w:sz w:val="20"/>
              </w:rPr>
              <w:br/>
            </w:r>
            <w:r w:rsidR="006D297B">
              <w:rPr>
                <w:sz w:val="20"/>
              </w:rPr>
              <w:noBreakHyphen/>
            </w:r>
            <w:r w:rsidR="006A0E50" w:rsidRPr="004C6195">
              <w:rPr>
                <w:sz w:val="20"/>
              </w:rPr>
              <w:t xml:space="preserve"> </w:t>
            </w:r>
            <w:r w:rsidRPr="004C6195">
              <w:rPr>
                <w:sz w:val="20"/>
              </w:rPr>
              <w:t>WHS concerns</w:t>
            </w:r>
            <w:r w:rsidR="006A0E50" w:rsidRPr="004C6195">
              <w:rPr>
                <w:sz w:val="20"/>
              </w:rPr>
              <w:t xml:space="preserve"> in relation to</w:t>
            </w:r>
            <w:r w:rsidRPr="004C6195">
              <w:rPr>
                <w:sz w:val="20"/>
              </w:rPr>
              <w:t xml:space="preserve"> work set up at home</w:t>
            </w:r>
            <w:r w:rsidRPr="004C6195">
              <w:rPr>
                <w:sz w:val="20"/>
              </w:rPr>
              <w:br/>
            </w:r>
            <w:r w:rsidR="006D297B">
              <w:rPr>
                <w:sz w:val="20"/>
              </w:rPr>
              <w:noBreakHyphen/>
            </w:r>
            <w:r w:rsidRPr="004C6195">
              <w:rPr>
                <w:sz w:val="20"/>
              </w:rPr>
              <w:t xml:space="preserve"> costs involved in setting up staff to work from home for longer periods</w:t>
            </w:r>
            <w:r w:rsidR="00726044">
              <w:rPr>
                <w:sz w:val="20"/>
              </w:rPr>
              <w:t xml:space="preserve"> of time</w:t>
            </w:r>
            <w:r w:rsidRPr="004C6195">
              <w:rPr>
                <w:sz w:val="20"/>
              </w:rPr>
              <w:t xml:space="preserve"> (includin</w:t>
            </w:r>
            <w:r w:rsidR="006A0E50" w:rsidRPr="004C6195">
              <w:rPr>
                <w:sz w:val="20"/>
              </w:rPr>
              <w:t>g workplace station assessments</w:t>
            </w:r>
            <w:r w:rsidRPr="004C6195">
              <w:rPr>
                <w:sz w:val="20"/>
              </w:rPr>
              <w:t xml:space="preserve"> </w:t>
            </w:r>
            <w:r w:rsidR="006A0E50" w:rsidRPr="004C6195">
              <w:rPr>
                <w:sz w:val="20"/>
              </w:rPr>
              <w:t xml:space="preserve">and the need for </w:t>
            </w:r>
            <w:r w:rsidRPr="004C6195">
              <w:rPr>
                <w:sz w:val="20"/>
              </w:rPr>
              <w:t>monitors and printers)</w:t>
            </w:r>
            <w:r w:rsidRPr="004C6195">
              <w:rPr>
                <w:sz w:val="20"/>
              </w:rPr>
              <w:br/>
            </w:r>
            <w:r w:rsidR="006D297B">
              <w:rPr>
                <w:sz w:val="20"/>
              </w:rPr>
              <w:noBreakHyphen/>
            </w:r>
            <w:r w:rsidRPr="004C6195">
              <w:rPr>
                <w:sz w:val="20"/>
              </w:rPr>
              <w:t xml:space="preserve"> feelings of</w:t>
            </w:r>
            <w:r w:rsidR="00726044">
              <w:rPr>
                <w:sz w:val="20"/>
              </w:rPr>
              <w:t xml:space="preserve"> social</w:t>
            </w:r>
            <w:r w:rsidRPr="004C6195">
              <w:rPr>
                <w:sz w:val="20"/>
              </w:rPr>
              <w:t xml:space="preserve"> isolation or demotivation</w:t>
            </w:r>
            <w:r w:rsidRPr="004C6195">
              <w:rPr>
                <w:sz w:val="20"/>
              </w:rPr>
              <w:br/>
            </w:r>
            <w:r w:rsidR="006D297B">
              <w:rPr>
                <w:sz w:val="20"/>
              </w:rPr>
              <w:noBreakHyphen/>
            </w:r>
            <w:r w:rsidRPr="004C6195">
              <w:rPr>
                <w:sz w:val="20"/>
              </w:rPr>
              <w:t xml:space="preserve"> productivity may be affected (ie. if inability to work is due to caring arrangements)</w:t>
            </w:r>
            <w:r w:rsidRPr="004C6195">
              <w:rPr>
                <w:sz w:val="20"/>
              </w:rPr>
              <w:br/>
            </w:r>
            <w:r w:rsidR="006D297B">
              <w:rPr>
                <w:sz w:val="20"/>
              </w:rPr>
              <w:noBreakHyphen/>
            </w:r>
            <w:r w:rsidRPr="004C6195">
              <w:rPr>
                <w:sz w:val="20"/>
              </w:rPr>
              <w:t xml:space="preserve"> for staff in critical roles that require a physical presence in the workplace (ie. IT staff), staff member is not available to support the work of the office</w:t>
            </w:r>
            <w:r w:rsidRPr="004C6195">
              <w:rPr>
                <w:sz w:val="20"/>
              </w:rPr>
              <w:br/>
            </w:r>
            <w:r w:rsidR="006D297B">
              <w:rPr>
                <w:sz w:val="20"/>
              </w:rPr>
              <w:noBreakHyphen/>
            </w:r>
            <w:r w:rsidRPr="004C6195">
              <w:rPr>
                <w:sz w:val="20"/>
              </w:rPr>
              <w:t xml:space="preserve"> security of documents and assets potentially compromised (as compared to controls that are in place in the workplace)</w:t>
            </w:r>
            <w:r w:rsidRPr="004C6195">
              <w:rPr>
                <w:sz w:val="20"/>
              </w:rPr>
              <w:br/>
            </w:r>
            <w:r w:rsidR="006D297B">
              <w:rPr>
                <w:sz w:val="20"/>
              </w:rPr>
              <w:noBreakHyphen/>
            </w:r>
            <w:r w:rsidRPr="004C6195">
              <w:rPr>
                <w:sz w:val="20"/>
              </w:rPr>
              <w:t xml:space="preserve"> strain on ICT resources, including ICT staff, needed to support </w:t>
            </w:r>
            <w:r w:rsidR="006A0E50" w:rsidRPr="004C6195">
              <w:rPr>
                <w:sz w:val="20"/>
              </w:rPr>
              <w:t xml:space="preserve">staff </w:t>
            </w:r>
            <w:r w:rsidRPr="004C6195">
              <w:rPr>
                <w:sz w:val="20"/>
              </w:rPr>
              <w:t>working from home (including where this is done outside the standard 9am</w:t>
            </w:r>
            <w:r w:rsidR="006D297B">
              <w:rPr>
                <w:sz w:val="20"/>
              </w:rPr>
              <w:noBreakHyphen/>
            </w:r>
            <w:r w:rsidRPr="004C6195">
              <w:rPr>
                <w:sz w:val="20"/>
              </w:rPr>
              <w:t>5pm work day)</w:t>
            </w:r>
            <w:r w:rsidRPr="004C6195">
              <w:rPr>
                <w:sz w:val="20"/>
              </w:rPr>
              <w:br/>
            </w:r>
            <w:r w:rsidR="006D297B">
              <w:rPr>
                <w:sz w:val="20"/>
              </w:rPr>
              <w:noBreakHyphen/>
            </w:r>
            <w:r w:rsidR="00264707">
              <w:rPr>
                <w:sz w:val="20"/>
              </w:rPr>
              <w:t xml:space="preserve"> </w:t>
            </w:r>
            <w:r w:rsidRPr="004C6195">
              <w:rPr>
                <w:sz w:val="20"/>
              </w:rPr>
              <w:t xml:space="preserve">corporate services projects </w:t>
            </w:r>
            <w:r w:rsidR="00264707">
              <w:rPr>
                <w:sz w:val="20"/>
              </w:rPr>
              <w:t>stalled</w:t>
            </w:r>
            <w:r w:rsidRPr="004C6195">
              <w:rPr>
                <w:sz w:val="20"/>
              </w:rPr>
              <w:t xml:space="preserve"> </w:t>
            </w:r>
            <w:r w:rsidR="00264707">
              <w:rPr>
                <w:sz w:val="20"/>
              </w:rPr>
              <w:t xml:space="preserve">due to </w:t>
            </w:r>
            <w:r w:rsidRPr="004C6195">
              <w:rPr>
                <w:sz w:val="20"/>
              </w:rPr>
              <w:t>resources</w:t>
            </w:r>
            <w:r w:rsidR="00264707">
              <w:rPr>
                <w:sz w:val="20"/>
              </w:rPr>
              <w:t xml:space="preserve"> being devoted</w:t>
            </w:r>
            <w:r w:rsidRPr="004C6195">
              <w:rPr>
                <w:sz w:val="20"/>
              </w:rPr>
              <w:t xml:space="preserve"> to support those working from home</w:t>
            </w:r>
            <w:r w:rsidR="0028364C">
              <w:rPr>
                <w:sz w:val="20"/>
              </w:rPr>
              <w:br/>
              <w:t>- impact on first aid officers or fire wardens</w:t>
            </w:r>
            <w:r w:rsidR="00264707">
              <w:rPr>
                <w:sz w:val="20"/>
              </w:rPr>
              <w:t>.</w:t>
            </w:r>
          </w:p>
        </w:tc>
        <w:tc>
          <w:tcPr>
            <w:tcW w:w="1701" w:type="dxa"/>
            <w:shd w:val="clear" w:color="auto" w:fill="auto"/>
            <w:vAlign w:val="center"/>
          </w:tcPr>
          <w:p w:rsidR="008D2385" w:rsidRPr="004C6195" w:rsidRDefault="004D1836" w:rsidP="00264707">
            <w:pPr>
              <w:pStyle w:val="BodyNum"/>
              <w:numPr>
                <w:ilvl w:val="0"/>
                <w:numId w:val="0"/>
              </w:numPr>
              <w:spacing w:after="240"/>
              <w:jc w:val="center"/>
              <w:rPr>
                <w:sz w:val="20"/>
              </w:rPr>
            </w:pPr>
            <w:r w:rsidRPr="004C6195">
              <w:rPr>
                <w:sz w:val="20"/>
              </w:rPr>
              <w:t>2</w:t>
            </w:r>
          </w:p>
          <w:p w:rsidR="004D1836" w:rsidRPr="004C6195" w:rsidRDefault="004D1836"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8D2385" w:rsidRPr="004C6195" w:rsidRDefault="004D1836" w:rsidP="00264707">
            <w:pPr>
              <w:pStyle w:val="BodyNum"/>
              <w:numPr>
                <w:ilvl w:val="0"/>
                <w:numId w:val="0"/>
              </w:numPr>
              <w:spacing w:after="240"/>
              <w:jc w:val="center"/>
              <w:rPr>
                <w:sz w:val="20"/>
              </w:rPr>
            </w:pPr>
            <w:r w:rsidRPr="004C6195">
              <w:rPr>
                <w:sz w:val="20"/>
              </w:rPr>
              <w:t>3</w:t>
            </w:r>
          </w:p>
          <w:p w:rsidR="004D1836" w:rsidRPr="004C6195" w:rsidRDefault="004D1836" w:rsidP="00264707">
            <w:pPr>
              <w:pStyle w:val="BodyNum"/>
              <w:numPr>
                <w:ilvl w:val="0"/>
                <w:numId w:val="0"/>
              </w:numPr>
              <w:spacing w:after="240"/>
              <w:jc w:val="center"/>
              <w:rPr>
                <w:sz w:val="20"/>
              </w:rPr>
            </w:pPr>
            <w:r w:rsidRPr="004C6195">
              <w:rPr>
                <w:sz w:val="20"/>
              </w:rPr>
              <w:t>Possible</w:t>
            </w:r>
          </w:p>
        </w:tc>
        <w:tc>
          <w:tcPr>
            <w:tcW w:w="1701" w:type="dxa"/>
            <w:shd w:val="clear" w:color="auto" w:fill="FFFFAF"/>
            <w:vAlign w:val="center"/>
          </w:tcPr>
          <w:p w:rsidR="008D2385" w:rsidRPr="004C6195" w:rsidRDefault="004D1836" w:rsidP="00264707">
            <w:pPr>
              <w:pStyle w:val="BodyNum"/>
              <w:numPr>
                <w:ilvl w:val="0"/>
                <w:numId w:val="0"/>
              </w:numPr>
              <w:spacing w:after="240"/>
              <w:jc w:val="center"/>
              <w:rPr>
                <w:sz w:val="20"/>
              </w:rPr>
            </w:pPr>
            <w:r w:rsidRPr="004C6195">
              <w:rPr>
                <w:sz w:val="20"/>
              </w:rPr>
              <w:t>M</w:t>
            </w:r>
          </w:p>
        </w:tc>
      </w:tr>
      <w:tr w:rsidR="004C6195" w:rsidRPr="004C6195" w:rsidTr="004C6195">
        <w:trPr>
          <w:trHeight w:val="497"/>
        </w:trPr>
        <w:tc>
          <w:tcPr>
            <w:tcW w:w="709" w:type="dxa"/>
            <w:shd w:val="clear" w:color="auto" w:fill="auto"/>
            <w:vAlign w:val="center"/>
          </w:tcPr>
          <w:p w:rsidR="00E066CC" w:rsidRPr="004C6195" w:rsidRDefault="00E066CC" w:rsidP="00264707">
            <w:pPr>
              <w:pStyle w:val="BodyNum"/>
              <w:numPr>
                <w:ilvl w:val="0"/>
                <w:numId w:val="0"/>
              </w:numPr>
              <w:spacing w:after="240"/>
              <w:jc w:val="center"/>
              <w:rPr>
                <w:sz w:val="20"/>
              </w:rPr>
            </w:pPr>
            <w:r w:rsidRPr="004C6195">
              <w:rPr>
                <w:sz w:val="20"/>
              </w:rPr>
              <w:lastRenderedPageBreak/>
              <w:t>3</w:t>
            </w:r>
          </w:p>
        </w:tc>
        <w:tc>
          <w:tcPr>
            <w:tcW w:w="9923" w:type="dxa"/>
            <w:shd w:val="clear" w:color="auto" w:fill="auto"/>
          </w:tcPr>
          <w:p w:rsidR="00E066CC" w:rsidRPr="004C6195" w:rsidRDefault="009273D7" w:rsidP="00264707">
            <w:pPr>
              <w:pStyle w:val="BodyNum"/>
              <w:numPr>
                <w:ilvl w:val="0"/>
                <w:numId w:val="0"/>
              </w:numPr>
              <w:spacing w:after="240"/>
              <w:rPr>
                <w:b/>
                <w:sz w:val="20"/>
              </w:rPr>
            </w:pPr>
            <w:r w:rsidRPr="004C6195">
              <w:rPr>
                <w:b/>
                <w:sz w:val="20"/>
              </w:rPr>
              <w:t>OPC’S DRAFTING AND PUBLISHING FUNCTIONS ARE COMPROMISED</w:t>
            </w:r>
          </w:p>
          <w:p w:rsidR="00306C75" w:rsidRPr="004C6195" w:rsidRDefault="00306C75" w:rsidP="00264707">
            <w:pPr>
              <w:pStyle w:val="BodyNum"/>
              <w:numPr>
                <w:ilvl w:val="0"/>
                <w:numId w:val="0"/>
              </w:numPr>
              <w:spacing w:after="240"/>
              <w:rPr>
                <w:sz w:val="20"/>
              </w:rPr>
            </w:pPr>
            <w:r w:rsidRPr="004C6195">
              <w:rPr>
                <w:b/>
                <w:sz w:val="20"/>
              </w:rPr>
              <w:t>Sources:</w:t>
            </w:r>
            <w:r w:rsidRPr="004C6195">
              <w:rPr>
                <w:b/>
                <w:sz w:val="20"/>
              </w:rPr>
              <w:br/>
            </w:r>
            <w:r w:rsidR="006D297B">
              <w:rPr>
                <w:sz w:val="20"/>
              </w:rPr>
              <w:noBreakHyphen/>
            </w:r>
            <w:r w:rsidRPr="004C6195">
              <w:rPr>
                <w:sz w:val="20"/>
              </w:rPr>
              <w:t xml:space="preserve"> the strains that are placed on staff during the COVID</w:t>
            </w:r>
            <w:r w:rsidR="006D297B">
              <w:rPr>
                <w:sz w:val="20"/>
              </w:rPr>
              <w:noBreakHyphen/>
            </w:r>
            <w:r w:rsidRPr="004C6195">
              <w:rPr>
                <w:sz w:val="20"/>
              </w:rPr>
              <w:t xml:space="preserve">19 pandemic, whether personally or in the workplace, may affect the quality of the products that </w:t>
            </w:r>
            <w:r w:rsidR="00027C0B" w:rsidRPr="004C6195">
              <w:rPr>
                <w:sz w:val="20"/>
              </w:rPr>
              <w:t>are delivered</w:t>
            </w:r>
            <w:r w:rsidRPr="004C6195">
              <w:rPr>
                <w:sz w:val="20"/>
              </w:rPr>
              <w:br/>
            </w:r>
            <w:r w:rsidR="006D297B">
              <w:rPr>
                <w:sz w:val="20"/>
              </w:rPr>
              <w:noBreakHyphen/>
            </w:r>
            <w:r w:rsidRPr="004C6195">
              <w:rPr>
                <w:sz w:val="20"/>
              </w:rPr>
              <w:t xml:space="preserve"> with t</w:t>
            </w:r>
            <w:r w:rsidR="00027C0B" w:rsidRPr="004C6195">
              <w:rPr>
                <w:sz w:val="20"/>
              </w:rPr>
              <w:t xml:space="preserve">he rapidly changing environment, </w:t>
            </w:r>
            <w:r w:rsidRPr="004C6195">
              <w:rPr>
                <w:sz w:val="20"/>
              </w:rPr>
              <w:t>there has been an increased number of complex and urgent Bills and instruments that need drafting</w:t>
            </w:r>
            <w:r w:rsidR="00027C0B" w:rsidRPr="004C6195">
              <w:rPr>
                <w:sz w:val="20"/>
              </w:rPr>
              <w:t xml:space="preserve"> and registering</w:t>
            </w:r>
            <w:r w:rsidRPr="004C6195">
              <w:rPr>
                <w:sz w:val="20"/>
              </w:rPr>
              <w:t>, often out of hours. These timeframes may affect the quality of the final product.</w:t>
            </w:r>
          </w:p>
          <w:p w:rsidR="00EF147B" w:rsidRPr="004C6195" w:rsidRDefault="00306C75" w:rsidP="0073350C">
            <w:pPr>
              <w:pStyle w:val="BodyNum"/>
              <w:numPr>
                <w:ilvl w:val="0"/>
                <w:numId w:val="0"/>
              </w:numPr>
              <w:spacing w:after="240"/>
              <w:rPr>
                <w:sz w:val="20"/>
              </w:rPr>
            </w:pPr>
            <w:r w:rsidRPr="004C6195">
              <w:rPr>
                <w:b/>
                <w:sz w:val="20"/>
              </w:rPr>
              <w:t>Consequences:</w:t>
            </w:r>
            <w:r w:rsidRPr="004C6195">
              <w:rPr>
                <w:b/>
                <w:sz w:val="20"/>
              </w:rPr>
              <w:br/>
            </w:r>
            <w:r w:rsidR="006D297B">
              <w:rPr>
                <w:b/>
                <w:sz w:val="20"/>
              </w:rPr>
              <w:noBreakHyphen/>
            </w:r>
            <w:r w:rsidRPr="004C6195">
              <w:rPr>
                <w:b/>
                <w:sz w:val="20"/>
              </w:rPr>
              <w:t xml:space="preserve"> </w:t>
            </w:r>
            <w:r w:rsidRPr="004C6195">
              <w:rPr>
                <w:sz w:val="20"/>
              </w:rPr>
              <w:t>reputational risk to OPC within government, by the Parliament, by Ministers and the broader public</w:t>
            </w:r>
            <w:r w:rsidR="00606DD9" w:rsidRPr="004C6195">
              <w:rPr>
                <w:sz w:val="20"/>
              </w:rPr>
              <w:br/>
            </w:r>
            <w:r w:rsidR="006D297B">
              <w:rPr>
                <w:sz w:val="20"/>
              </w:rPr>
              <w:noBreakHyphen/>
            </w:r>
            <w:r w:rsidR="00606DD9" w:rsidRPr="004C6195">
              <w:rPr>
                <w:sz w:val="20"/>
              </w:rPr>
              <w:t xml:space="preserve"> risks around legislation being legally effective</w:t>
            </w:r>
          </w:p>
        </w:tc>
        <w:tc>
          <w:tcPr>
            <w:tcW w:w="1701" w:type="dxa"/>
            <w:shd w:val="clear" w:color="auto" w:fill="auto"/>
            <w:vAlign w:val="center"/>
          </w:tcPr>
          <w:p w:rsidR="00E066CC" w:rsidRPr="004C6195" w:rsidRDefault="001E4076" w:rsidP="00264707">
            <w:pPr>
              <w:pStyle w:val="BodyNum"/>
              <w:numPr>
                <w:ilvl w:val="0"/>
                <w:numId w:val="0"/>
              </w:numPr>
              <w:spacing w:after="240"/>
              <w:jc w:val="center"/>
              <w:rPr>
                <w:sz w:val="20"/>
              </w:rPr>
            </w:pPr>
            <w:r w:rsidRPr="004C6195">
              <w:rPr>
                <w:sz w:val="20"/>
              </w:rPr>
              <w:t>3</w:t>
            </w:r>
          </w:p>
          <w:p w:rsidR="001E4076" w:rsidRPr="004C6195" w:rsidRDefault="001E4076"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E066CC" w:rsidRPr="004C6195" w:rsidRDefault="001E4076" w:rsidP="00264707">
            <w:pPr>
              <w:pStyle w:val="BodyNum"/>
              <w:numPr>
                <w:ilvl w:val="0"/>
                <w:numId w:val="0"/>
              </w:numPr>
              <w:spacing w:after="240"/>
              <w:jc w:val="center"/>
              <w:rPr>
                <w:sz w:val="20"/>
              </w:rPr>
            </w:pPr>
            <w:r w:rsidRPr="004C6195">
              <w:rPr>
                <w:sz w:val="20"/>
              </w:rPr>
              <w:t>3</w:t>
            </w:r>
          </w:p>
          <w:p w:rsidR="001E4076" w:rsidRPr="004C6195" w:rsidRDefault="001E4076" w:rsidP="00264707">
            <w:pPr>
              <w:pStyle w:val="BodyNum"/>
              <w:numPr>
                <w:ilvl w:val="0"/>
                <w:numId w:val="0"/>
              </w:numPr>
              <w:spacing w:after="240"/>
              <w:jc w:val="center"/>
              <w:rPr>
                <w:sz w:val="20"/>
              </w:rPr>
            </w:pPr>
            <w:r w:rsidRPr="004C6195">
              <w:rPr>
                <w:sz w:val="20"/>
              </w:rPr>
              <w:t>Possible</w:t>
            </w:r>
          </w:p>
        </w:tc>
        <w:tc>
          <w:tcPr>
            <w:tcW w:w="1701" w:type="dxa"/>
            <w:shd w:val="clear" w:color="auto" w:fill="FABF8F"/>
            <w:vAlign w:val="center"/>
          </w:tcPr>
          <w:p w:rsidR="00E066CC" w:rsidRPr="004C6195" w:rsidRDefault="001E4076" w:rsidP="00264707">
            <w:pPr>
              <w:pStyle w:val="BodyNum"/>
              <w:numPr>
                <w:ilvl w:val="0"/>
                <w:numId w:val="0"/>
              </w:numPr>
              <w:spacing w:after="240"/>
              <w:jc w:val="center"/>
              <w:rPr>
                <w:sz w:val="20"/>
              </w:rPr>
            </w:pPr>
            <w:r w:rsidRPr="004C6195">
              <w:rPr>
                <w:sz w:val="20"/>
              </w:rPr>
              <w:t>H</w:t>
            </w:r>
          </w:p>
        </w:tc>
      </w:tr>
      <w:tr w:rsidR="0073350C" w:rsidRPr="004C6195" w:rsidTr="007D43FB">
        <w:trPr>
          <w:trHeight w:val="1025"/>
        </w:trPr>
        <w:tc>
          <w:tcPr>
            <w:tcW w:w="709" w:type="dxa"/>
            <w:shd w:val="clear" w:color="auto" w:fill="auto"/>
            <w:vAlign w:val="center"/>
          </w:tcPr>
          <w:p w:rsidR="0073350C" w:rsidRPr="004C6195" w:rsidRDefault="0073350C" w:rsidP="00264707">
            <w:pPr>
              <w:pStyle w:val="BodyNum"/>
              <w:numPr>
                <w:ilvl w:val="0"/>
                <w:numId w:val="0"/>
              </w:numPr>
              <w:spacing w:after="240"/>
              <w:jc w:val="center"/>
              <w:rPr>
                <w:sz w:val="20"/>
              </w:rPr>
            </w:pPr>
            <w:r w:rsidRPr="004C6195">
              <w:rPr>
                <w:sz w:val="20"/>
              </w:rPr>
              <w:t>4</w:t>
            </w:r>
          </w:p>
        </w:tc>
        <w:tc>
          <w:tcPr>
            <w:tcW w:w="9923" w:type="dxa"/>
            <w:shd w:val="clear" w:color="auto" w:fill="auto"/>
          </w:tcPr>
          <w:p w:rsidR="0073350C" w:rsidRPr="004C6195" w:rsidRDefault="0073350C" w:rsidP="00264707">
            <w:pPr>
              <w:pStyle w:val="BodyNum"/>
              <w:numPr>
                <w:ilvl w:val="0"/>
                <w:numId w:val="0"/>
              </w:numPr>
              <w:spacing w:after="240"/>
              <w:rPr>
                <w:b/>
                <w:sz w:val="20"/>
              </w:rPr>
            </w:pPr>
            <w:r w:rsidRPr="004C6195">
              <w:rPr>
                <w:b/>
                <w:sz w:val="20"/>
              </w:rPr>
              <w:t>FEELINGS OF ISOLATION OR DISCONNECTION</w:t>
            </w:r>
          </w:p>
          <w:p w:rsidR="0073350C" w:rsidRPr="004C6195" w:rsidRDefault="0073350C" w:rsidP="00264707">
            <w:pPr>
              <w:pStyle w:val="BodyNum"/>
              <w:numPr>
                <w:ilvl w:val="0"/>
                <w:numId w:val="0"/>
              </w:numPr>
              <w:spacing w:after="240"/>
              <w:rPr>
                <w:sz w:val="20"/>
              </w:rPr>
            </w:pPr>
            <w:r w:rsidRPr="004C6195">
              <w:rPr>
                <w:b/>
                <w:sz w:val="20"/>
              </w:rPr>
              <w:t>Sources:</w:t>
            </w:r>
            <w:r w:rsidRPr="004C6195">
              <w:rPr>
                <w:sz w:val="20"/>
              </w:rPr>
              <w:br/>
            </w:r>
            <w:r>
              <w:rPr>
                <w:sz w:val="20"/>
              </w:rPr>
              <w:noBreakHyphen/>
            </w:r>
            <w:r w:rsidRPr="004C6195">
              <w:rPr>
                <w:sz w:val="20"/>
              </w:rPr>
              <w:t xml:space="preserve"> staff member is unable to return to the office</w:t>
            </w:r>
            <w:r w:rsidRPr="004C6195">
              <w:rPr>
                <w:sz w:val="20"/>
              </w:rPr>
              <w:br/>
            </w:r>
            <w:r>
              <w:rPr>
                <w:sz w:val="20"/>
              </w:rPr>
              <w:noBreakHyphen/>
            </w:r>
            <w:r w:rsidRPr="004C6195">
              <w:rPr>
                <w:sz w:val="20"/>
              </w:rPr>
              <w:t xml:space="preserve"> supervisor or supervisee of staff member is unable to return to the office</w:t>
            </w:r>
            <w:r w:rsidRPr="004C6195">
              <w:rPr>
                <w:sz w:val="20"/>
              </w:rPr>
              <w:br/>
            </w:r>
            <w:r>
              <w:rPr>
                <w:sz w:val="20"/>
              </w:rPr>
              <w:noBreakHyphen/>
            </w:r>
            <w:r w:rsidRPr="004C6195">
              <w:rPr>
                <w:sz w:val="20"/>
              </w:rPr>
              <w:t xml:space="preserve"> reduced social contact due to physical distancing restrictions, staged</w:t>
            </w:r>
            <w:r>
              <w:rPr>
                <w:sz w:val="20"/>
              </w:rPr>
              <w:t xml:space="preserve"> return to work and limitations </w:t>
            </w:r>
            <w:r w:rsidRPr="004C6195">
              <w:rPr>
                <w:sz w:val="20"/>
              </w:rPr>
              <w:t>regarding non</w:t>
            </w:r>
            <w:r>
              <w:rPr>
                <w:sz w:val="20"/>
              </w:rPr>
              <w:noBreakHyphen/>
            </w:r>
            <w:r w:rsidRPr="004C6195">
              <w:rPr>
                <w:sz w:val="20"/>
              </w:rPr>
              <w:t>OPC staff entering the workplace (ie. reduced face</w:t>
            </w:r>
            <w:r>
              <w:rPr>
                <w:sz w:val="20"/>
              </w:rPr>
              <w:noBreakHyphen/>
            </w:r>
            <w:r w:rsidRPr="004C6195">
              <w:rPr>
                <w:sz w:val="20"/>
              </w:rPr>
              <w:t>to</w:t>
            </w:r>
            <w:r>
              <w:rPr>
                <w:sz w:val="20"/>
              </w:rPr>
              <w:noBreakHyphen/>
            </w:r>
            <w:r w:rsidRPr="004C6195">
              <w:rPr>
                <w:sz w:val="20"/>
              </w:rPr>
              <w:t>face meetings with instructors)</w:t>
            </w:r>
            <w:r w:rsidRPr="004C6195">
              <w:rPr>
                <w:sz w:val="20"/>
              </w:rPr>
              <w:br/>
            </w:r>
            <w:r>
              <w:rPr>
                <w:sz w:val="20"/>
              </w:rPr>
              <w:noBreakHyphen/>
            </w:r>
            <w:r w:rsidRPr="004C6195">
              <w:rPr>
                <w:sz w:val="20"/>
              </w:rPr>
              <w:t xml:space="preserve"> normal workload or working practices are negatively affected by the COVID</w:t>
            </w:r>
            <w:r>
              <w:rPr>
                <w:sz w:val="20"/>
              </w:rPr>
              <w:noBreakHyphen/>
            </w:r>
            <w:r w:rsidRPr="004C6195">
              <w:rPr>
                <w:sz w:val="20"/>
              </w:rPr>
              <w:t>19 environment (including increased or decreased workloads)</w:t>
            </w:r>
          </w:p>
          <w:p w:rsidR="0073350C" w:rsidRPr="004C6195" w:rsidRDefault="0073350C" w:rsidP="00264707">
            <w:pPr>
              <w:pStyle w:val="BodyNum"/>
              <w:numPr>
                <w:ilvl w:val="0"/>
                <w:numId w:val="0"/>
              </w:numPr>
              <w:spacing w:after="240"/>
              <w:rPr>
                <w:sz w:val="20"/>
              </w:rPr>
            </w:pPr>
            <w:r w:rsidRPr="004C6195">
              <w:rPr>
                <w:b/>
                <w:sz w:val="20"/>
              </w:rPr>
              <w:t>Consequences:</w:t>
            </w:r>
            <w:r w:rsidRPr="004C6195">
              <w:rPr>
                <w:sz w:val="20"/>
              </w:rPr>
              <w:br/>
            </w:r>
            <w:r>
              <w:rPr>
                <w:sz w:val="20"/>
              </w:rPr>
              <w:noBreakHyphen/>
            </w:r>
            <w:r w:rsidRPr="004C6195">
              <w:rPr>
                <w:sz w:val="20"/>
              </w:rPr>
              <w:t xml:space="preserve"> reduced productivity</w:t>
            </w:r>
            <w:r w:rsidRPr="004C6195">
              <w:rPr>
                <w:sz w:val="20"/>
              </w:rPr>
              <w:br/>
            </w:r>
            <w:r>
              <w:rPr>
                <w:sz w:val="20"/>
              </w:rPr>
              <w:noBreakHyphen/>
            </w:r>
            <w:r w:rsidRPr="004C6195">
              <w:rPr>
                <w:sz w:val="20"/>
              </w:rPr>
              <w:t xml:space="preserve"> disengagement with colleagues and the office</w:t>
            </w:r>
            <w:r w:rsidRPr="004C6195">
              <w:rPr>
                <w:sz w:val="20"/>
              </w:rPr>
              <w:br/>
            </w:r>
            <w:r>
              <w:rPr>
                <w:sz w:val="20"/>
              </w:rPr>
              <w:noBreakHyphen/>
            </w:r>
            <w:r w:rsidRPr="004C6195">
              <w:rPr>
                <w:sz w:val="20"/>
              </w:rPr>
              <w:t xml:space="preserve"> negative effects on mental and emotional health and wellbeing</w:t>
            </w:r>
          </w:p>
        </w:tc>
        <w:tc>
          <w:tcPr>
            <w:tcW w:w="1701" w:type="dxa"/>
            <w:shd w:val="clear" w:color="auto" w:fill="auto"/>
            <w:vAlign w:val="center"/>
          </w:tcPr>
          <w:p w:rsidR="0073350C" w:rsidRPr="004C6195" w:rsidRDefault="0073350C" w:rsidP="00264707">
            <w:pPr>
              <w:pStyle w:val="BodyNum"/>
              <w:numPr>
                <w:ilvl w:val="0"/>
                <w:numId w:val="0"/>
              </w:numPr>
              <w:spacing w:after="240"/>
              <w:jc w:val="center"/>
              <w:rPr>
                <w:sz w:val="20"/>
              </w:rPr>
            </w:pPr>
            <w:r>
              <w:rPr>
                <w:sz w:val="20"/>
              </w:rPr>
              <w:t>2</w:t>
            </w:r>
          </w:p>
          <w:p w:rsidR="0073350C" w:rsidRPr="004C6195" w:rsidRDefault="0073350C"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73350C" w:rsidRPr="004C6195" w:rsidRDefault="0073350C" w:rsidP="00264707">
            <w:pPr>
              <w:pStyle w:val="BodyNum"/>
              <w:numPr>
                <w:ilvl w:val="0"/>
                <w:numId w:val="0"/>
              </w:numPr>
              <w:spacing w:after="240"/>
              <w:jc w:val="center"/>
              <w:rPr>
                <w:sz w:val="20"/>
              </w:rPr>
            </w:pPr>
            <w:r w:rsidRPr="004C6195">
              <w:rPr>
                <w:sz w:val="20"/>
              </w:rPr>
              <w:t>3</w:t>
            </w:r>
          </w:p>
          <w:p w:rsidR="0073350C" w:rsidRPr="004C6195" w:rsidRDefault="0073350C" w:rsidP="00264707">
            <w:pPr>
              <w:pStyle w:val="BodyNum"/>
              <w:numPr>
                <w:ilvl w:val="0"/>
                <w:numId w:val="0"/>
              </w:numPr>
              <w:spacing w:after="240"/>
              <w:jc w:val="center"/>
              <w:rPr>
                <w:sz w:val="20"/>
              </w:rPr>
            </w:pPr>
            <w:r w:rsidRPr="004C6195">
              <w:rPr>
                <w:sz w:val="20"/>
              </w:rPr>
              <w:t>Possible</w:t>
            </w:r>
          </w:p>
        </w:tc>
        <w:tc>
          <w:tcPr>
            <w:tcW w:w="1701" w:type="dxa"/>
            <w:shd w:val="clear" w:color="auto" w:fill="FFFFAF"/>
            <w:vAlign w:val="center"/>
          </w:tcPr>
          <w:p w:rsidR="0073350C" w:rsidRPr="004C6195" w:rsidRDefault="007D43FB" w:rsidP="0073350C">
            <w:pPr>
              <w:pStyle w:val="BodyNum"/>
              <w:numPr>
                <w:ilvl w:val="0"/>
                <w:numId w:val="0"/>
              </w:numPr>
              <w:spacing w:after="240"/>
              <w:jc w:val="center"/>
              <w:rPr>
                <w:sz w:val="20"/>
              </w:rPr>
            </w:pPr>
            <w:r w:rsidRPr="007D43FB">
              <w:rPr>
                <w:sz w:val="20"/>
              </w:rPr>
              <w:t>M</w:t>
            </w:r>
          </w:p>
        </w:tc>
      </w:tr>
      <w:tr w:rsidR="004C6195" w:rsidRPr="004C6195" w:rsidTr="007D43FB">
        <w:trPr>
          <w:trHeight w:val="1025"/>
        </w:trPr>
        <w:tc>
          <w:tcPr>
            <w:tcW w:w="709" w:type="dxa"/>
            <w:shd w:val="clear" w:color="auto" w:fill="auto"/>
            <w:vAlign w:val="center"/>
          </w:tcPr>
          <w:p w:rsidR="008D2385" w:rsidRPr="004C6195" w:rsidRDefault="00E066CC" w:rsidP="00264707">
            <w:pPr>
              <w:pStyle w:val="BodyNum"/>
              <w:numPr>
                <w:ilvl w:val="0"/>
                <w:numId w:val="0"/>
              </w:numPr>
              <w:spacing w:after="240"/>
              <w:jc w:val="center"/>
              <w:rPr>
                <w:sz w:val="20"/>
              </w:rPr>
            </w:pPr>
            <w:r w:rsidRPr="004C6195">
              <w:rPr>
                <w:sz w:val="20"/>
              </w:rPr>
              <w:lastRenderedPageBreak/>
              <w:t>5</w:t>
            </w:r>
          </w:p>
        </w:tc>
        <w:tc>
          <w:tcPr>
            <w:tcW w:w="9923" w:type="dxa"/>
            <w:shd w:val="clear" w:color="auto" w:fill="auto"/>
          </w:tcPr>
          <w:p w:rsidR="008D2385" w:rsidRPr="004C6195" w:rsidRDefault="009273D7" w:rsidP="00264707">
            <w:pPr>
              <w:pStyle w:val="BodyNum"/>
              <w:numPr>
                <w:ilvl w:val="0"/>
                <w:numId w:val="0"/>
              </w:numPr>
              <w:spacing w:after="240"/>
              <w:rPr>
                <w:b/>
                <w:sz w:val="20"/>
              </w:rPr>
            </w:pPr>
            <w:r w:rsidRPr="004C6195">
              <w:rPr>
                <w:b/>
                <w:sz w:val="20"/>
              </w:rPr>
              <w:t>ANXIETY</w:t>
            </w:r>
          </w:p>
          <w:p w:rsidR="00C03164" w:rsidRPr="004C6195" w:rsidRDefault="00C03164" w:rsidP="00264707">
            <w:pPr>
              <w:pStyle w:val="BodyNum"/>
              <w:numPr>
                <w:ilvl w:val="0"/>
                <w:numId w:val="0"/>
              </w:numPr>
              <w:spacing w:after="240"/>
              <w:rPr>
                <w:sz w:val="20"/>
              </w:rPr>
            </w:pPr>
            <w:r w:rsidRPr="004C6195">
              <w:rPr>
                <w:b/>
                <w:sz w:val="20"/>
              </w:rPr>
              <w:t>Sources:</w:t>
            </w:r>
            <w:r w:rsidRPr="004C6195">
              <w:rPr>
                <w:sz w:val="20"/>
              </w:rPr>
              <w:br/>
            </w:r>
            <w:r w:rsidR="006D297B">
              <w:rPr>
                <w:sz w:val="20"/>
              </w:rPr>
              <w:noBreakHyphen/>
            </w:r>
            <w:r w:rsidRPr="004C6195">
              <w:rPr>
                <w:sz w:val="20"/>
              </w:rPr>
              <w:t xml:space="preserve"> </w:t>
            </w:r>
            <w:r w:rsidR="002026E0" w:rsidRPr="004C6195">
              <w:rPr>
                <w:sz w:val="20"/>
              </w:rPr>
              <w:t>concerns around</w:t>
            </w:r>
            <w:r w:rsidRPr="004C6195">
              <w:rPr>
                <w:sz w:val="20"/>
              </w:rPr>
              <w:t xml:space="preserve"> contracting COVID</w:t>
            </w:r>
            <w:r w:rsidR="006D297B">
              <w:rPr>
                <w:sz w:val="20"/>
              </w:rPr>
              <w:noBreakHyphen/>
            </w:r>
            <w:r w:rsidRPr="004C6195">
              <w:rPr>
                <w:sz w:val="20"/>
              </w:rPr>
              <w:t>19 (including concerns for family and friends)</w:t>
            </w:r>
            <w:r w:rsidRPr="004C6195">
              <w:rPr>
                <w:sz w:val="20"/>
              </w:rPr>
              <w:br/>
            </w:r>
            <w:r w:rsidR="006D297B">
              <w:rPr>
                <w:sz w:val="20"/>
              </w:rPr>
              <w:noBreakHyphen/>
            </w:r>
            <w:r w:rsidRPr="004C6195">
              <w:rPr>
                <w:sz w:val="20"/>
              </w:rPr>
              <w:t xml:space="preserve"> juggling work and caring responsibilities</w:t>
            </w:r>
            <w:r w:rsidRPr="004C6195">
              <w:rPr>
                <w:sz w:val="20"/>
              </w:rPr>
              <w:br/>
            </w:r>
            <w:r w:rsidR="006D297B">
              <w:rPr>
                <w:sz w:val="20"/>
              </w:rPr>
              <w:noBreakHyphen/>
            </w:r>
            <w:r w:rsidRPr="004C6195">
              <w:rPr>
                <w:sz w:val="20"/>
              </w:rPr>
              <w:t xml:space="preserve"> financial concerns (including if a family member has lot their job or is working reduced hours)</w:t>
            </w:r>
            <w:r w:rsidR="002026E0" w:rsidRPr="004C6195">
              <w:rPr>
                <w:sz w:val="20"/>
              </w:rPr>
              <w:br/>
            </w:r>
            <w:r w:rsidR="006D297B">
              <w:rPr>
                <w:sz w:val="20"/>
              </w:rPr>
              <w:noBreakHyphen/>
            </w:r>
            <w:r w:rsidR="002026E0" w:rsidRPr="004C6195">
              <w:rPr>
                <w:sz w:val="20"/>
              </w:rPr>
              <w:t xml:space="preserve"> unable to visit family or friends (due to border closures or other </w:t>
            </w:r>
            <w:r w:rsidR="00027C0B" w:rsidRPr="004C6195">
              <w:rPr>
                <w:sz w:val="20"/>
              </w:rPr>
              <w:t>COVID</w:t>
            </w:r>
            <w:r w:rsidR="006D297B">
              <w:rPr>
                <w:sz w:val="20"/>
              </w:rPr>
              <w:noBreakHyphen/>
            </w:r>
            <w:r w:rsidR="00027C0B" w:rsidRPr="004C6195">
              <w:rPr>
                <w:sz w:val="20"/>
              </w:rPr>
              <w:t xml:space="preserve">19 </w:t>
            </w:r>
            <w:r w:rsidR="002026E0" w:rsidRPr="004C6195">
              <w:rPr>
                <w:sz w:val="20"/>
              </w:rPr>
              <w:t>restrictions)</w:t>
            </w:r>
            <w:r w:rsidR="002026E0" w:rsidRPr="004C6195">
              <w:rPr>
                <w:sz w:val="20"/>
              </w:rPr>
              <w:br/>
            </w:r>
            <w:r w:rsidR="006D297B">
              <w:rPr>
                <w:sz w:val="20"/>
              </w:rPr>
              <w:noBreakHyphen/>
            </w:r>
            <w:r w:rsidR="002026E0" w:rsidRPr="004C6195">
              <w:rPr>
                <w:sz w:val="20"/>
              </w:rPr>
              <w:t xml:space="preserve"> concerns aro</w:t>
            </w:r>
            <w:r w:rsidR="009A05E6" w:rsidRPr="004C6195">
              <w:rPr>
                <w:sz w:val="20"/>
              </w:rPr>
              <w:t>und transitioning back to usual working arrangements</w:t>
            </w:r>
          </w:p>
          <w:p w:rsidR="00C03164" w:rsidRPr="004C6195" w:rsidRDefault="00C03164" w:rsidP="00264707">
            <w:pPr>
              <w:pStyle w:val="BodyNum"/>
              <w:numPr>
                <w:ilvl w:val="0"/>
                <w:numId w:val="0"/>
              </w:numPr>
              <w:spacing w:after="240"/>
              <w:rPr>
                <w:sz w:val="20"/>
              </w:rPr>
            </w:pPr>
            <w:r w:rsidRPr="004C6195">
              <w:rPr>
                <w:b/>
                <w:sz w:val="20"/>
              </w:rPr>
              <w:t>Consequences:</w:t>
            </w:r>
            <w:r w:rsidRPr="004C6195">
              <w:rPr>
                <w:sz w:val="20"/>
              </w:rPr>
              <w:br/>
            </w:r>
            <w:r w:rsidR="006D297B">
              <w:rPr>
                <w:sz w:val="20"/>
              </w:rPr>
              <w:noBreakHyphen/>
            </w:r>
            <w:r w:rsidRPr="004C6195">
              <w:rPr>
                <w:sz w:val="20"/>
              </w:rPr>
              <w:t xml:space="preserve"> negative physical, psychological and emotiona</w:t>
            </w:r>
            <w:r w:rsidR="009A05E6" w:rsidRPr="004C6195">
              <w:rPr>
                <w:sz w:val="20"/>
              </w:rPr>
              <w:t>l outcomes for staff member</w:t>
            </w:r>
            <w:r w:rsidR="009A05E6" w:rsidRPr="004C6195">
              <w:rPr>
                <w:sz w:val="20"/>
              </w:rPr>
              <w:br/>
            </w:r>
            <w:r w:rsidR="006D297B">
              <w:rPr>
                <w:sz w:val="20"/>
              </w:rPr>
              <w:noBreakHyphen/>
            </w:r>
            <w:r w:rsidR="009A05E6" w:rsidRPr="004C6195">
              <w:rPr>
                <w:sz w:val="20"/>
              </w:rPr>
              <w:t xml:space="preserve"> reduced productivity</w:t>
            </w:r>
            <w:r w:rsidR="002026E0" w:rsidRPr="004C6195">
              <w:rPr>
                <w:sz w:val="20"/>
              </w:rPr>
              <w:br/>
            </w:r>
            <w:r w:rsidR="006D297B">
              <w:rPr>
                <w:sz w:val="20"/>
              </w:rPr>
              <w:noBreakHyphen/>
            </w:r>
            <w:r w:rsidR="002026E0" w:rsidRPr="004C6195">
              <w:rPr>
                <w:sz w:val="20"/>
              </w:rPr>
              <w:t xml:space="preserve"> increased strain on supervisor of staff member, inclu</w:t>
            </w:r>
            <w:r w:rsidR="00726044">
              <w:rPr>
                <w:sz w:val="20"/>
              </w:rPr>
              <w:t>ding needing to have sensitive or</w:t>
            </w:r>
            <w:r w:rsidR="002026E0" w:rsidRPr="004C6195">
              <w:rPr>
                <w:sz w:val="20"/>
              </w:rPr>
              <w:t xml:space="preserve"> difficult conversations, or needing to reallocate work </w:t>
            </w:r>
            <w:r w:rsidR="00726044">
              <w:rPr>
                <w:sz w:val="20"/>
              </w:rPr>
              <w:t xml:space="preserve">to others </w:t>
            </w:r>
            <w:r w:rsidR="002026E0" w:rsidRPr="004C6195">
              <w:rPr>
                <w:sz w:val="20"/>
              </w:rPr>
              <w:t>within the team</w:t>
            </w:r>
            <w:r w:rsidR="00726044">
              <w:rPr>
                <w:sz w:val="20"/>
              </w:rPr>
              <w:t xml:space="preserve"> or the broader office</w:t>
            </w:r>
          </w:p>
        </w:tc>
        <w:tc>
          <w:tcPr>
            <w:tcW w:w="1701" w:type="dxa"/>
            <w:shd w:val="clear" w:color="auto" w:fill="auto"/>
            <w:vAlign w:val="center"/>
          </w:tcPr>
          <w:p w:rsidR="008D2385" w:rsidRPr="004C6195" w:rsidRDefault="0073350C" w:rsidP="00264707">
            <w:pPr>
              <w:pStyle w:val="BodyNum"/>
              <w:numPr>
                <w:ilvl w:val="0"/>
                <w:numId w:val="0"/>
              </w:numPr>
              <w:spacing w:after="240"/>
              <w:jc w:val="center"/>
              <w:rPr>
                <w:sz w:val="20"/>
              </w:rPr>
            </w:pPr>
            <w:r>
              <w:rPr>
                <w:sz w:val="20"/>
              </w:rPr>
              <w:t>2</w:t>
            </w:r>
          </w:p>
          <w:p w:rsidR="00086B3A" w:rsidRPr="004C6195" w:rsidRDefault="0073350C"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8D2385" w:rsidRPr="004C6195" w:rsidRDefault="00086B3A" w:rsidP="00264707">
            <w:pPr>
              <w:pStyle w:val="BodyNum"/>
              <w:numPr>
                <w:ilvl w:val="0"/>
                <w:numId w:val="0"/>
              </w:numPr>
              <w:spacing w:after="240"/>
              <w:jc w:val="center"/>
              <w:rPr>
                <w:sz w:val="20"/>
              </w:rPr>
            </w:pPr>
            <w:r w:rsidRPr="004C6195">
              <w:rPr>
                <w:sz w:val="20"/>
              </w:rPr>
              <w:t>4</w:t>
            </w:r>
          </w:p>
          <w:p w:rsidR="00086B3A" w:rsidRPr="004C6195" w:rsidRDefault="00086B3A" w:rsidP="00264707">
            <w:pPr>
              <w:pStyle w:val="BodyNum"/>
              <w:numPr>
                <w:ilvl w:val="0"/>
                <w:numId w:val="0"/>
              </w:numPr>
              <w:spacing w:after="240"/>
              <w:jc w:val="center"/>
              <w:rPr>
                <w:sz w:val="20"/>
              </w:rPr>
            </w:pPr>
            <w:r w:rsidRPr="004C6195">
              <w:rPr>
                <w:sz w:val="20"/>
              </w:rPr>
              <w:t>Likely</w:t>
            </w:r>
          </w:p>
        </w:tc>
        <w:tc>
          <w:tcPr>
            <w:tcW w:w="1701" w:type="dxa"/>
            <w:shd w:val="clear" w:color="auto" w:fill="FABF8F"/>
            <w:vAlign w:val="center"/>
          </w:tcPr>
          <w:p w:rsidR="0073350C" w:rsidRPr="004C6195" w:rsidRDefault="0073350C" w:rsidP="00264707">
            <w:pPr>
              <w:pStyle w:val="BodyNum"/>
              <w:numPr>
                <w:ilvl w:val="0"/>
                <w:numId w:val="0"/>
              </w:numPr>
              <w:spacing w:after="240"/>
              <w:jc w:val="center"/>
              <w:rPr>
                <w:sz w:val="20"/>
              </w:rPr>
            </w:pPr>
            <w:r>
              <w:rPr>
                <w:sz w:val="20"/>
              </w:rPr>
              <w:t>H</w:t>
            </w:r>
          </w:p>
        </w:tc>
      </w:tr>
      <w:tr w:rsidR="004C6195" w:rsidRPr="004C6195" w:rsidTr="004C6195">
        <w:trPr>
          <w:trHeight w:val="1025"/>
        </w:trPr>
        <w:tc>
          <w:tcPr>
            <w:tcW w:w="709" w:type="dxa"/>
            <w:shd w:val="clear" w:color="auto" w:fill="auto"/>
            <w:vAlign w:val="center"/>
          </w:tcPr>
          <w:p w:rsidR="008D2385" w:rsidRPr="004C6195" w:rsidRDefault="00E066CC" w:rsidP="00264707">
            <w:pPr>
              <w:pStyle w:val="BodyNum"/>
              <w:numPr>
                <w:ilvl w:val="0"/>
                <w:numId w:val="0"/>
              </w:numPr>
              <w:spacing w:after="240"/>
              <w:jc w:val="center"/>
              <w:rPr>
                <w:sz w:val="20"/>
              </w:rPr>
            </w:pPr>
            <w:r w:rsidRPr="004C6195">
              <w:rPr>
                <w:sz w:val="20"/>
              </w:rPr>
              <w:t>6</w:t>
            </w:r>
          </w:p>
        </w:tc>
        <w:tc>
          <w:tcPr>
            <w:tcW w:w="9923" w:type="dxa"/>
            <w:shd w:val="clear" w:color="auto" w:fill="auto"/>
          </w:tcPr>
          <w:p w:rsidR="00DD3B31" w:rsidRPr="004C6195" w:rsidRDefault="009273D7" w:rsidP="00264707">
            <w:pPr>
              <w:pStyle w:val="BodyNum"/>
              <w:numPr>
                <w:ilvl w:val="0"/>
                <w:numId w:val="0"/>
              </w:numPr>
              <w:spacing w:after="240"/>
              <w:rPr>
                <w:b/>
                <w:sz w:val="20"/>
              </w:rPr>
            </w:pPr>
            <w:r w:rsidRPr="004C6195">
              <w:rPr>
                <w:b/>
                <w:sz w:val="20"/>
              </w:rPr>
              <w:t>BURN OUT OF STAFF</w:t>
            </w:r>
          </w:p>
          <w:p w:rsidR="00DD3B31" w:rsidRPr="004C6195" w:rsidRDefault="00DD3B31" w:rsidP="00264707">
            <w:pPr>
              <w:pStyle w:val="BodyNum"/>
              <w:numPr>
                <w:ilvl w:val="0"/>
                <w:numId w:val="0"/>
              </w:numPr>
              <w:spacing w:after="240"/>
              <w:rPr>
                <w:sz w:val="20"/>
              </w:rPr>
            </w:pPr>
            <w:r w:rsidRPr="004C6195">
              <w:rPr>
                <w:b/>
                <w:sz w:val="20"/>
              </w:rPr>
              <w:t>Sources:</w:t>
            </w:r>
            <w:r w:rsidRPr="004C6195">
              <w:rPr>
                <w:sz w:val="20"/>
              </w:rPr>
              <w:br/>
            </w:r>
            <w:r w:rsidR="006D297B">
              <w:rPr>
                <w:sz w:val="20"/>
              </w:rPr>
              <w:noBreakHyphen/>
            </w:r>
            <w:r w:rsidRPr="004C6195">
              <w:rPr>
                <w:sz w:val="20"/>
              </w:rPr>
              <w:t xml:space="preserve"> staff not taking necessary breaks or leave</w:t>
            </w:r>
            <w:r w:rsidR="009A05E6" w:rsidRPr="004C6195">
              <w:rPr>
                <w:sz w:val="20"/>
              </w:rPr>
              <w:t xml:space="preserve"> (ie. holding on to annual leave until such time as border closures</w:t>
            </w:r>
            <w:r w:rsidR="00027C0B" w:rsidRPr="004C6195">
              <w:rPr>
                <w:sz w:val="20"/>
              </w:rPr>
              <w:t>, travel restrictions</w:t>
            </w:r>
            <w:r w:rsidR="009A05E6" w:rsidRPr="004C6195">
              <w:rPr>
                <w:sz w:val="20"/>
              </w:rPr>
              <w:t xml:space="preserve"> and other</w:t>
            </w:r>
            <w:r w:rsidR="00027C0B" w:rsidRPr="004C6195">
              <w:rPr>
                <w:sz w:val="20"/>
              </w:rPr>
              <w:t xml:space="preserve"> COVID</w:t>
            </w:r>
            <w:r w:rsidR="006D297B">
              <w:rPr>
                <w:sz w:val="20"/>
              </w:rPr>
              <w:noBreakHyphen/>
            </w:r>
            <w:r w:rsidR="00027C0B" w:rsidRPr="004C6195">
              <w:rPr>
                <w:sz w:val="20"/>
              </w:rPr>
              <w:t>19</w:t>
            </w:r>
            <w:r w:rsidR="009A05E6" w:rsidRPr="004C6195">
              <w:rPr>
                <w:sz w:val="20"/>
              </w:rPr>
              <w:t xml:space="preserve"> restrictions are eased)</w:t>
            </w:r>
            <w:r w:rsidRPr="004C6195">
              <w:rPr>
                <w:sz w:val="20"/>
              </w:rPr>
              <w:br/>
            </w:r>
            <w:r w:rsidR="006D297B">
              <w:rPr>
                <w:sz w:val="20"/>
              </w:rPr>
              <w:noBreakHyphen/>
            </w:r>
            <w:r w:rsidRPr="004C6195">
              <w:rPr>
                <w:sz w:val="20"/>
              </w:rPr>
              <w:t xml:space="preserve"> increased workloads of some staff because of caring arrangements (or other circumstances) of other staff</w:t>
            </w:r>
            <w:r w:rsidRPr="004C6195">
              <w:rPr>
                <w:sz w:val="20"/>
              </w:rPr>
              <w:br/>
            </w:r>
            <w:r w:rsidR="006D297B">
              <w:rPr>
                <w:sz w:val="20"/>
              </w:rPr>
              <w:noBreakHyphen/>
            </w:r>
            <w:r w:rsidRPr="004C6195">
              <w:rPr>
                <w:sz w:val="20"/>
              </w:rPr>
              <w:t xml:space="preserve"> challenges from not working in usual working environment (can be tiring and difficult to </w:t>
            </w:r>
            <w:r w:rsidR="00027C0B" w:rsidRPr="004C6195">
              <w:rPr>
                <w:sz w:val="20"/>
              </w:rPr>
              <w:t xml:space="preserve">work from home and to </w:t>
            </w:r>
            <w:r w:rsidRPr="004C6195">
              <w:rPr>
                <w:sz w:val="20"/>
              </w:rPr>
              <w:t>switch off from work)</w:t>
            </w:r>
          </w:p>
          <w:p w:rsidR="008D2385" w:rsidRPr="004C6195" w:rsidRDefault="00DD3B31" w:rsidP="00264707">
            <w:pPr>
              <w:pStyle w:val="BodyNum"/>
              <w:numPr>
                <w:ilvl w:val="0"/>
                <w:numId w:val="0"/>
              </w:numPr>
              <w:spacing w:after="240"/>
              <w:rPr>
                <w:sz w:val="20"/>
              </w:rPr>
            </w:pPr>
            <w:r w:rsidRPr="004C6195">
              <w:rPr>
                <w:b/>
                <w:sz w:val="20"/>
              </w:rPr>
              <w:t>Consequences:</w:t>
            </w:r>
            <w:r w:rsidRPr="004C6195">
              <w:rPr>
                <w:sz w:val="20"/>
              </w:rPr>
              <w:br/>
            </w:r>
            <w:r w:rsidR="006D297B">
              <w:rPr>
                <w:sz w:val="20"/>
              </w:rPr>
              <w:noBreakHyphen/>
            </w:r>
            <w:r w:rsidRPr="004C6195">
              <w:rPr>
                <w:sz w:val="20"/>
              </w:rPr>
              <w:t xml:space="preserve"> negative physical, psychological and emotional o</w:t>
            </w:r>
            <w:r w:rsidR="009A05E6" w:rsidRPr="004C6195">
              <w:rPr>
                <w:sz w:val="20"/>
              </w:rPr>
              <w:t>utcomes for the staff member</w:t>
            </w:r>
            <w:r w:rsidR="009A05E6" w:rsidRPr="004C6195">
              <w:rPr>
                <w:sz w:val="20"/>
              </w:rPr>
              <w:br/>
            </w:r>
            <w:r w:rsidR="006D297B">
              <w:rPr>
                <w:sz w:val="20"/>
              </w:rPr>
              <w:noBreakHyphen/>
            </w:r>
            <w:r w:rsidR="009A05E6" w:rsidRPr="004C6195">
              <w:rPr>
                <w:sz w:val="20"/>
              </w:rPr>
              <w:t xml:space="preserve"> reduced productivity</w:t>
            </w:r>
            <w:r w:rsidRPr="004C6195">
              <w:rPr>
                <w:sz w:val="20"/>
              </w:rPr>
              <w:br/>
            </w:r>
            <w:r w:rsidR="006D297B">
              <w:rPr>
                <w:sz w:val="20"/>
              </w:rPr>
              <w:noBreakHyphen/>
            </w:r>
            <w:r w:rsidRPr="004C6195">
              <w:rPr>
                <w:sz w:val="20"/>
              </w:rPr>
              <w:t xml:space="preserve"> high leave balances become a financial liability for the agency</w:t>
            </w:r>
          </w:p>
        </w:tc>
        <w:tc>
          <w:tcPr>
            <w:tcW w:w="1701" w:type="dxa"/>
            <w:shd w:val="clear" w:color="auto" w:fill="auto"/>
            <w:vAlign w:val="center"/>
          </w:tcPr>
          <w:p w:rsidR="008D2385" w:rsidRPr="004C6195" w:rsidRDefault="0073350C" w:rsidP="00264707">
            <w:pPr>
              <w:pStyle w:val="BodyNum"/>
              <w:numPr>
                <w:ilvl w:val="0"/>
                <w:numId w:val="0"/>
              </w:numPr>
              <w:spacing w:after="240"/>
              <w:jc w:val="center"/>
              <w:rPr>
                <w:sz w:val="20"/>
              </w:rPr>
            </w:pPr>
            <w:r>
              <w:rPr>
                <w:sz w:val="20"/>
              </w:rPr>
              <w:t>2</w:t>
            </w:r>
          </w:p>
          <w:p w:rsidR="00B12D31" w:rsidRPr="004C6195" w:rsidRDefault="0073350C"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B12D31" w:rsidRPr="004C6195" w:rsidRDefault="00B12D31" w:rsidP="00264707">
            <w:pPr>
              <w:pStyle w:val="BodyNum"/>
              <w:numPr>
                <w:ilvl w:val="0"/>
                <w:numId w:val="0"/>
              </w:numPr>
              <w:spacing w:after="240"/>
              <w:jc w:val="center"/>
              <w:rPr>
                <w:sz w:val="20"/>
              </w:rPr>
            </w:pPr>
            <w:r w:rsidRPr="004C6195">
              <w:rPr>
                <w:sz w:val="20"/>
              </w:rPr>
              <w:t>2</w:t>
            </w:r>
          </w:p>
          <w:p w:rsidR="008D2385" w:rsidRPr="004C6195" w:rsidRDefault="00B12D31" w:rsidP="00264707">
            <w:pPr>
              <w:pStyle w:val="BodyNum"/>
              <w:numPr>
                <w:ilvl w:val="0"/>
                <w:numId w:val="0"/>
              </w:numPr>
              <w:spacing w:after="240"/>
              <w:jc w:val="center"/>
              <w:rPr>
                <w:sz w:val="20"/>
              </w:rPr>
            </w:pPr>
            <w:r w:rsidRPr="004C6195">
              <w:rPr>
                <w:sz w:val="20"/>
              </w:rPr>
              <w:t>Unlikely</w:t>
            </w:r>
          </w:p>
        </w:tc>
        <w:tc>
          <w:tcPr>
            <w:tcW w:w="1701" w:type="dxa"/>
            <w:shd w:val="clear" w:color="auto" w:fill="FFFFAF"/>
            <w:vAlign w:val="center"/>
          </w:tcPr>
          <w:p w:rsidR="008D2385" w:rsidRPr="004C6195" w:rsidRDefault="00B12D31" w:rsidP="00264707">
            <w:pPr>
              <w:pStyle w:val="BodyNum"/>
              <w:numPr>
                <w:ilvl w:val="0"/>
                <w:numId w:val="0"/>
              </w:numPr>
              <w:spacing w:after="240"/>
              <w:jc w:val="center"/>
              <w:rPr>
                <w:sz w:val="20"/>
              </w:rPr>
            </w:pPr>
            <w:r w:rsidRPr="004C6195">
              <w:rPr>
                <w:sz w:val="20"/>
              </w:rPr>
              <w:t>M</w:t>
            </w:r>
          </w:p>
        </w:tc>
      </w:tr>
    </w:tbl>
    <w:p w:rsidR="00490081" w:rsidRDefault="00490081" w:rsidP="004029BD">
      <w:pPr>
        <w:pStyle w:val="BodyNum"/>
        <w:numPr>
          <w:ilvl w:val="0"/>
          <w:numId w:val="0"/>
        </w:numPr>
      </w:pPr>
      <w:r>
        <w:lastRenderedPageBreak/>
        <w:br w:type="page"/>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521"/>
        <w:gridCol w:w="2268"/>
        <w:gridCol w:w="1701"/>
        <w:gridCol w:w="1417"/>
        <w:gridCol w:w="1701"/>
      </w:tblGrid>
      <w:tr w:rsidR="008D2385" w:rsidRPr="004C6195" w:rsidTr="004C6195">
        <w:trPr>
          <w:trHeight w:val="480"/>
          <w:tblHeader/>
        </w:trPr>
        <w:tc>
          <w:tcPr>
            <w:tcW w:w="15451" w:type="dxa"/>
            <w:gridSpan w:val="6"/>
            <w:shd w:val="clear" w:color="auto" w:fill="1F497D"/>
            <w:vAlign w:val="center"/>
          </w:tcPr>
          <w:p w:rsidR="008D2385" w:rsidRPr="004C6195" w:rsidRDefault="008D2385" w:rsidP="004C6195">
            <w:pPr>
              <w:pStyle w:val="BodyNum"/>
              <w:numPr>
                <w:ilvl w:val="0"/>
                <w:numId w:val="0"/>
              </w:numPr>
              <w:spacing w:before="0"/>
              <w:rPr>
                <w:b/>
                <w:sz w:val="22"/>
              </w:rPr>
            </w:pPr>
            <w:r w:rsidRPr="004C6195">
              <w:rPr>
                <w:b/>
                <w:color w:val="FFFFFF"/>
                <w:sz w:val="22"/>
              </w:rPr>
              <w:lastRenderedPageBreak/>
              <w:t xml:space="preserve">PART 2 </w:t>
            </w:r>
            <w:r w:rsidR="006D297B">
              <w:rPr>
                <w:b/>
                <w:color w:val="FFFFFF"/>
                <w:sz w:val="22"/>
              </w:rPr>
              <w:noBreakHyphen/>
            </w:r>
            <w:r w:rsidRPr="004C6195">
              <w:rPr>
                <w:b/>
                <w:color w:val="FFFFFF"/>
                <w:sz w:val="22"/>
              </w:rPr>
              <w:t xml:space="preserve"> RISK CONTROL</w:t>
            </w:r>
          </w:p>
        </w:tc>
      </w:tr>
      <w:tr w:rsidR="004C6195" w:rsidRPr="004C6195" w:rsidTr="004C6195">
        <w:trPr>
          <w:trHeight w:val="480"/>
          <w:tblHeader/>
        </w:trPr>
        <w:tc>
          <w:tcPr>
            <w:tcW w:w="1843" w:type="dxa"/>
            <w:vMerge w:val="restart"/>
            <w:shd w:val="clear" w:color="auto" w:fill="DBE5F1"/>
            <w:vAlign w:val="center"/>
          </w:tcPr>
          <w:p w:rsidR="008D2385" w:rsidRPr="004C6195" w:rsidRDefault="00655BA6" w:rsidP="004C6195">
            <w:pPr>
              <w:pStyle w:val="BodyNum"/>
              <w:numPr>
                <w:ilvl w:val="0"/>
                <w:numId w:val="0"/>
              </w:numPr>
              <w:spacing w:before="0"/>
              <w:jc w:val="center"/>
              <w:rPr>
                <w:b/>
                <w:sz w:val="22"/>
                <w:szCs w:val="24"/>
              </w:rPr>
            </w:pPr>
            <w:r w:rsidRPr="004C6195">
              <w:rPr>
                <w:b/>
                <w:sz w:val="22"/>
                <w:szCs w:val="24"/>
              </w:rPr>
              <w:t>Related risk ref.</w:t>
            </w:r>
          </w:p>
        </w:tc>
        <w:tc>
          <w:tcPr>
            <w:tcW w:w="6521" w:type="dxa"/>
            <w:vMerge w:val="restart"/>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Controls</w:t>
            </w:r>
          </w:p>
        </w:tc>
        <w:tc>
          <w:tcPr>
            <w:tcW w:w="2268" w:type="dxa"/>
            <w:vMerge w:val="restart"/>
            <w:shd w:val="clear" w:color="auto" w:fill="DBE5F1"/>
          </w:tcPr>
          <w:p w:rsidR="008D2385" w:rsidRPr="004C6195" w:rsidRDefault="00F61626" w:rsidP="004C6195">
            <w:pPr>
              <w:pStyle w:val="BodyNum"/>
              <w:numPr>
                <w:ilvl w:val="0"/>
                <w:numId w:val="0"/>
              </w:numPr>
              <w:spacing w:before="0"/>
              <w:jc w:val="center"/>
              <w:rPr>
                <w:b/>
                <w:sz w:val="22"/>
                <w:szCs w:val="24"/>
              </w:rPr>
            </w:pPr>
            <w:r w:rsidRPr="004C6195">
              <w:rPr>
                <w:b/>
                <w:sz w:val="22"/>
                <w:szCs w:val="24"/>
              </w:rPr>
              <w:t>Who is responsible for implementing risk control?</w:t>
            </w:r>
          </w:p>
        </w:tc>
        <w:tc>
          <w:tcPr>
            <w:tcW w:w="3118" w:type="dxa"/>
            <w:gridSpan w:val="2"/>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Residual risk</w:t>
            </w:r>
          </w:p>
        </w:tc>
        <w:tc>
          <w:tcPr>
            <w:tcW w:w="1701" w:type="dxa"/>
            <w:vMerge w:val="restart"/>
            <w:shd w:val="clear" w:color="auto" w:fill="DBE5F1"/>
            <w:vAlign w:val="center"/>
          </w:tcPr>
          <w:p w:rsidR="008D2385" w:rsidRPr="004C6195" w:rsidRDefault="008D2385" w:rsidP="004C6195">
            <w:pPr>
              <w:pStyle w:val="BodyNum"/>
              <w:numPr>
                <w:ilvl w:val="0"/>
                <w:numId w:val="0"/>
              </w:numPr>
              <w:spacing w:before="0"/>
              <w:jc w:val="center"/>
              <w:rPr>
                <w:b/>
                <w:sz w:val="22"/>
                <w:szCs w:val="24"/>
              </w:rPr>
            </w:pPr>
            <w:r w:rsidRPr="004C6195">
              <w:rPr>
                <w:b/>
                <w:sz w:val="22"/>
                <w:szCs w:val="24"/>
              </w:rPr>
              <w:t>Risk rating (controlled)</w:t>
            </w:r>
          </w:p>
        </w:tc>
      </w:tr>
      <w:tr w:rsidR="004C6195" w:rsidRPr="004C6195" w:rsidTr="004C6195">
        <w:trPr>
          <w:trHeight w:val="480"/>
          <w:tblHeader/>
        </w:trPr>
        <w:tc>
          <w:tcPr>
            <w:tcW w:w="1843" w:type="dxa"/>
            <w:vMerge/>
            <w:shd w:val="clear" w:color="auto" w:fill="auto"/>
            <w:vAlign w:val="center"/>
          </w:tcPr>
          <w:p w:rsidR="008D2385" w:rsidRPr="004C6195" w:rsidRDefault="008D2385" w:rsidP="004C6195">
            <w:pPr>
              <w:pStyle w:val="BodyNum"/>
              <w:numPr>
                <w:ilvl w:val="0"/>
                <w:numId w:val="0"/>
              </w:numPr>
              <w:spacing w:before="0"/>
              <w:jc w:val="center"/>
              <w:rPr>
                <w:szCs w:val="24"/>
              </w:rPr>
            </w:pPr>
          </w:p>
        </w:tc>
        <w:tc>
          <w:tcPr>
            <w:tcW w:w="6521" w:type="dxa"/>
            <w:vMerge/>
            <w:shd w:val="clear" w:color="auto" w:fill="auto"/>
          </w:tcPr>
          <w:p w:rsidR="008D2385" w:rsidRPr="004C6195" w:rsidRDefault="008D2385" w:rsidP="004C6195">
            <w:pPr>
              <w:pStyle w:val="BodyNum"/>
              <w:numPr>
                <w:ilvl w:val="0"/>
                <w:numId w:val="0"/>
              </w:numPr>
              <w:spacing w:before="0"/>
              <w:rPr>
                <w:szCs w:val="24"/>
              </w:rPr>
            </w:pPr>
          </w:p>
        </w:tc>
        <w:tc>
          <w:tcPr>
            <w:tcW w:w="2268" w:type="dxa"/>
            <w:vMerge/>
            <w:shd w:val="clear" w:color="auto" w:fill="BFBFBF"/>
          </w:tcPr>
          <w:p w:rsidR="008D2385" w:rsidRPr="004C6195" w:rsidRDefault="008D2385" w:rsidP="004C6195">
            <w:pPr>
              <w:pStyle w:val="BodyNum"/>
              <w:numPr>
                <w:ilvl w:val="0"/>
                <w:numId w:val="0"/>
              </w:numPr>
              <w:spacing w:before="0"/>
              <w:jc w:val="center"/>
              <w:rPr>
                <w:b/>
                <w:szCs w:val="24"/>
              </w:rPr>
            </w:pPr>
          </w:p>
        </w:tc>
        <w:tc>
          <w:tcPr>
            <w:tcW w:w="1701" w:type="dxa"/>
            <w:shd w:val="clear" w:color="auto" w:fill="DBE5F1"/>
            <w:vAlign w:val="center"/>
          </w:tcPr>
          <w:p w:rsidR="008D2385" w:rsidRPr="004C6195" w:rsidRDefault="00BE52A9" w:rsidP="004C6195">
            <w:pPr>
              <w:pStyle w:val="BodyNum"/>
              <w:numPr>
                <w:ilvl w:val="0"/>
                <w:numId w:val="0"/>
              </w:numPr>
              <w:spacing w:before="0"/>
              <w:jc w:val="center"/>
              <w:rPr>
                <w:b/>
                <w:sz w:val="22"/>
                <w:szCs w:val="24"/>
              </w:rPr>
            </w:pPr>
            <w:r w:rsidRPr="004C6195">
              <w:rPr>
                <w:b/>
                <w:sz w:val="22"/>
                <w:szCs w:val="24"/>
              </w:rPr>
              <w:t>Consequence</w:t>
            </w:r>
          </w:p>
        </w:tc>
        <w:tc>
          <w:tcPr>
            <w:tcW w:w="1417" w:type="dxa"/>
            <w:shd w:val="clear" w:color="auto" w:fill="DBE5F1"/>
            <w:vAlign w:val="center"/>
          </w:tcPr>
          <w:p w:rsidR="008D2385" w:rsidRPr="004C6195" w:rsidRDefault="00BE52A9" w:rsidP="004C6195">
            <w:pPr>
              <w:pStyle w:val="BodyNum"/>
              <w:numPr>
                <w:ilvl w:val="0"/>
                <w:numId w:val="0"/>
              </w:numPr>
              <w:spacing w:before="0"/>
              <w:jc w:val="center"/>
              <w:rPr>
                <w:b/>
                <w:sz w:val="22"/>
                <w:szCs w:val="24"/>
              </w:rPr>
            </w:pPr>
            <w:r w:rsidRPr="004C6195">
              <w:rPr>
                <w:b/>
                <w:sz w:val="22"/>
                <w:szCs w:val="24"/>
              </w:rPr>
              <w:t>Likelihood</w:t>
            </w:r>
          </w:p>
        </w:tc>
        <w:tc>
          <w:tcPr>
            <w:tcW w:w="1701" w:type="dxa"/>
            <w:vMerge/>
            <w:shd w:val="clear" w:color="auto" w:fill="DBE5F1"/>
          </w:tcPr>
          <w:p w:rsidR="008D2385" w:rsidRPr="004C6195" w:rsidRDefault="008D2385" w:rsidP="004C6195">
            <w:pPr>
              <w:pStyle w:val="BodyNum"/>
              <w:numPr>
                <w:ilvl w:val="0"/>
                <w:numId w:val="0"/>
              </w:numPr>
              <w:spacing w:before="0"/>
              <w:rPr>
                <w:szCs w:val="24"/>
              </w:rPr>
            </w:pPr>
          </w:p>
        </w:tc>
      </w:tr>
      <w:tr w:rsidR="004C6195" w:rsidRPr="004C6195" w:rsidTr="004C6195">
        <w:trPr>
          <w:trHeight w:val="480"/>
        </w:trPr>
        <w:tc>
          <w:tcPr>
            <w:tcW w:w="1843" w:type="dxa"/>
            <w:vMerge w:val="restart"/>
            <w:shd w:val="clear" w:color="auto" w:fill="auto"/>
            <w:vAlign w:val="center"/>
          </w:tcPr>
          <w:p w:rsidR="003F6F9E" w:rsidRPr="004C6195" w:rsidRDefault="003F6F9E" w:rsidP="00264707">
            <w:pPr>
              <w:pStyle w:val="BodyNum"/>
              <w:numPr>
                <w:ilvl w:val="0"/>
                <w:numId w:val="0"/>
              </w:numPr>
              <w:spacing w:after="240"/>
              <w:jc w:val="center"/>
              <w:rPr>
                <w:b/>
                <w:sz w:val="20"/>
              </w:rPr>
            </w:pPr>
            <w:r w:rsidRPr="004C6195">
              <w:rPr>
                <w:b/>
                <w:sz w:val="20"/>
              </w:rPr>
              <w:t>1</w:t>
            </w:r>
          </w:p>
          <w:p w:rsidR="003F6F9E" w:rsidRPr="004C6195" w:rsidRDefault="003F6F9E" w:rsidP="00264707">
            <w:pPr>
              <w:pStyle w:val="BodyNum"/>
              <w:numPr>
                <w:ilvl w:val="0"/>
                <w:numId w:val="0"/>
              </w:numPr>
              <w:spacing w:after="240"/>
              <w:rPr>
                <w:b/>
                <w:sz w:val="20"/>
              </w:rPr>
            </w:pPr>
            <w:r w:rsidRPr="004C6195">
              <w:rPr>
                <w:b/>
                <w:sz w:val="20"/>
              </w:rPr>
              <w:t>OPC staff member transmits or contracts  COVID</w:t>
            </w:r>
            <w:r w:rsidR="006D297B">
              <w:rPr>
                <w:b/>
                <w:sz w:val="20"/>
              </w:rPr>
              <w:noBreakHyphen/>
            </w:r>
            <w:r w:rsidRPr="004C6195">
              <w:rPr>
                <w:b/>
                <w:sz w:val="20"/>
              </w:rPr>
              <w:t>19 in the workplace</w:t>
            </w:r>
          </w:p>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Default="00D23E4B" w:rsidP="00264707">
            <w:pPr>
              <w:pStyle w:val="BodyNum"/>
              <w:numPr>
                <w:ilvl w:val="0"/>
                <w:numId w:val="0"/>
              </w:numPr>
              <w:spacing w:after="240"/>
              <w:rPr>
                <w:sz w:val="20"/>
              </w:rPr>
            </w:pPr>
            <w:r>
              <w:rPr>
                <w:sz w:val="20"/>
              </w:rPr>
              <w:t xml:space="preserve">Staff must not attend the workplace if they are experiencing </w:t>
            </w:r>
            <w:r w:rsidR="009E2D45">
              <w:rPr>
                <w:sz w:val="20"/>
              </w:rPr>
              <w:t xml:space="preserve">COVID-19, </w:t>
            </w:r>
            <w:r>
              <w:rPr>
                <w:sz w:val="20"/>
              </w:rPr>
              <w:t>cold or flu like symptoms, are awaiting COVID</w:t>
            </w:r>
            <w:r w:rsidR="006D297B">
              <w:rPr>
                <w:sz w:val="20"/>
              </w:rPr>
              <w:noBreakHyphen/>
            </w:r>
            <w:r>
              <w:rPr>
                <w:sz w:val="20"/>
              </w:rPr>
              <w:t>19 test results or have had a positive test for COVID</w:t>
            </w:r>
            <w:r w:rsidR="006D297B">
              <w:rPr>
                <w:sz w:val="20"/>
              </w:rPr>
              <w:noBreakHyphen/>
            </w:r>
            <w:r>
              <w:rPr>
                <w:sz w:val="20"/>
              </w:rPr>
              <w:t>19 but have not yet been cleared by a medical practitioner.</w:t>
            </w:r>
          </w:p>
          <w:p w:rsidR="00B5505F" w:rsidRPr="004C6195" w:rsidRDefault="00B5505F" w:rsidP="00987B3C">
            <w:pPr>
              <w:pStyle w:val="BodyNum"/>
              <w:numPr>
                <w:ilvl w:val="0"/>
                <w:numId w:val="0"/>
              </w:numPr>
              <w:spacing w:after="240"/>
              <w:rPr>
                <w:sz w:val="20"/>
              </w:rPr>
            </w:pPr>
            <w:r>
              <w:rPr>
                <w:sz w:val="20"/>
              </w:rPr>
              <w:t xml:space="preserve">Staff who are highly vulnerable or </w:t>
            </w:r>
            <w:r w:rsidR="00987B3C">
              <w:rPr>
                <w:sz w:val="20"/>
              </w:rPr>
              <w:t xml:space="preserve">who live with </w:t>
            </w:r>
            <w:r>
              <w:rPr>
                <w:sz w:val="20"/>
              </w:rPr>
              <w:t xml:space="preserve">highly vulnerable </w:t>
            </w:r>
            <w:r w:rsidR="00987B3C">
              <w:rPr>
                <w:sz w:val="20"/>
              </w:rPr>
              <w:t>household</w:t>
            </w:r>
            <w:r>
              <w:rPr>
                <w:sz w:val="20"/>
              </w:rPr>
              <w:t xml:space="preserve"> members will be working remotely.</w:t>
            </w:r>
          </w:p>
        </w:tc>
        <w:tc>
          <w:tcPr>
            <w:tcW w:w="2268" w:type="dxa"/>
            <w:shd w:val="clear" w:color="auto" w:fill="auto"/>
          </w:tcPr>
          <w:p w:rsidR="003F6F9E" w:rsidRPr="004C6195" w:rsidRDefault="00D23E4B" w:rsidP="00264707">
            <w:pPr>
              <w:pStyle w:val="BodyNum"/>
              <w:numPr>
                <w:ilvl w:val="0"/>
                <w:numId w:val="0"/>
              </w:numPr>
              <w:spacing w:after="240"/>
              <w:rPr>
                <w:sz w:val="20"/>
              </w:rPr>
            </w:pPr>
            <w:r>
              <w:rPr>
                <w:sz w:val="20"/>
              </w:rPr>
              <w:t>Individual staff member</w:t>
            </w:r>
          </w:p>
          <w:p w:rsidR="003F6F9E" w:rsidRPr="004C6195" w:rsidRDefault="003F6F9E" w:rsidP="00264707">
            <w:pPr>
              <w:pStyle w:val="BodyNum"/>
              <w:numPr>
                <w:ilvl w:val="0"/>
                <w:numId w:val="0"/>
              </w:numPr>
              <w:spacing w:after="240"/>
              <w:rPr>
                <w:sz w:val="20"/>
              </w:rPr>
            </w:pPr>
          </w:p>
        </w:tc>
        <w:tc>
          <w:tcPr>
            <w:tcW w:w="1701" w:type="dxa"/>
            <w:shd w:val="clear" w:color="auto" w:fill="auto"/>
            <w:vAlign w:val="center"/>
          </w:tcPr>
          <w:p w:rsidR="003F6F9E" w:rsidRPr="004C6195" w:rsidRDefault="0073350C" w:rsidP="00264707">
            <w:pPr>
              <w:pStyle w:val="BodyNum"/>
              <w:numPr>
                <w:ilvl w:val="0"/>
                <w:numId w:val="0"/>
              </w:numPr>
              <w:spacing w:after="240"/>
              <w:jc w:val="center"/>
              <w:rPr>
                <w:sz w:val="20"/>
              </w:rPr>
            </w:pPr>
            <w:r>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r w:rsidRPr="004C6195">
              <w:rPr>
                <w:rStyle w:val="FootnoteReference"/>
                <w:sz w:val="20"/>
              </w:rPr>
              <w:footnoteReference w:id="2"/>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val="restart"/>
            <w:shd w:val="clear" w:color="auto" w:fill="FFFFB9"/>
            <w:vAlign w:val="center"/>
          </w:tcPr>
          <w:p w:rsidR="003F6F9E" w:rsidRPr="004C6195" w:rsidRDefault="003F6F9E" w:rsidP="00264707">
            <w:pPr>
              <w:pStyle w:val="BodyNum"/>
              <w:numPr>
                <w:ilvl w:val="0"/>
                <w:numId w:val="0"/>
              </w:numPr>
              <w:spacing w:after="240"/>
              <w:jc w:val="center"/>
              <w:rPr>
                <w:sz w:val="20"/>
              </w:rPr>
            </w:pPr>
            <w:r w:rsidRPr="004C6195">
              <w:rPr>
                <w:sz w:val="20"/>
              </w:rPr>
              <w:t>M</w:t>
            </w:r>
          </w:p>
        </w:tc>
      </w:tr>
      <w:tr w:rsidR="00D23E4B" w:rsidRPr="004C6195" w:rsidTr="004C6195">
        <w:trPr>
          <w:trHeight w:val="480"/>
        </w:trPr>
        <w:tc>
          <w:tcPr>
            <w:tcW w:w="1843" w:type="dxa"/>
            <w:vMerge/>
            <w:shd w:val="clear" w:color="auto" w:fill="auto"/>
            <w:vAlign w:val="center"/>
          </w:tcPr>
          <w:p w:rsidR="00D23E4B" w:rsidRPr="004C6195" w:rsidRDefault="00D23E4B" w:rsidP="00264707">
            <w:pPr>
              <w:pStyle w:val="BodyNum"/>
              <w:numPr>
                <w:ilvl w:val="0"/>
                <w:numId w:val="0"/>
              </w:numPr>
              <w:spacing w:after="240"/>
              <w:jc w:val="center"/>
              <w:rPr>
                <w:b/>
                <w:sz w:val="20"/>
              </w:rPr>
            </w:pPr>
          </w:p>
        </w:tc>
        <w:tc>
          <w:tcPr>
            <w:tcW w:w="6521" w:type="dxa"/>
            <w:shd w:val="clear" w:color="auto" w:fill="auto"/>
          </w:tcPr>
          <w:p w:rsidR="00D23E4B" w:rsidRPr="004C6195" w:rsidRDefault="00D23E4B" w:rsidP="00264707">
            <w:pPr>
              <w:pStyle w:val="BodyNum"/>
              <w:numPr>
                <w:ilvl w:val="0"/>
                <w:numId w:val="0"/>
              </w:numPr>
              <w:spacing w:after="240"/>
              <w:rPr>
                <w:sz w:val="20"/>
              </w:rPr>
            </w:pPr>
            <w:r w:rsidRPr="004C6195">
              <w:rPr>
                <w:sz w:val="20"/>
              </w:rPr>
              <w:t xml:space="preserve">Staged return to work </w:t>
            </w:r>
            <w:r w:rsidR="006D297B">
              <w:rPr>
                <w:sz w:val="20"/>
              </w:rPr>
              <w:noBreakHyphen/>
            </w:r>
            <w:r w:rsidRPr="004C6195">
              <w:rPr>
                <w:sz w:val="20"/>
              </w:rPr>
              <w:t xml:space="preserve"> minimising the number of staff in the office at any one time (increasing over time as the Australian Capital Territory moves through the three stages of the plan).</w:t>
            </w:r>
          </w:p>
        </w:tc>
        <w:tc>
          <w:tcPr>
            <w:tcW w:w="2268" w:type="dxa"/>
            <w:shd w:val="clear" w:color="auto" w:fill="auto"/>
          </w:tcPr>
          <w:p w:rsidR="00D23E4B" w:rsidRPr="004C6195" w:rsidRDefault="00D23E4B" w:rsidP="00264707">
            <w:pPr>
              <w:pStyle w:val="BodyNum"/>
              <w:numPr>
                <w:ilvl w:val="0"/>
                <w:numId w:val="0"/>
              </w:numPr>
              <w:spacing w:after="240"/>
              <w:rPr>
                <w:sz w:val="20"/>
              </w:rPr>
            </w:pPr>
            <w:r w:rsidRPr="004C6195">
              <w:rPr>
                <w:sz w:val="20"/>
              </w:rPr>
              <w:t>SMT setting polices and all staff complying with those policies</w:t>
            </w:r>
          </w:p>
        </w:tc>
        <w:tc>
          <w:tcPr>
            <w:tcW w:w="1701" w:type="dxa"/>
            <w:shd w:val="clear" w:color="auto" w:fill="auto"/>
            <w:vAlign w:val="center"/>
          </w:tcPr>
          <w:p w:rsidR="00D23E4B" w:rsidRPr="004C6195" w:rsidRDefault="00D23E4B" w:rsidP="00264707">
            <w:pPr>
              <w:pStyle w:val="BodyNum"/>
              <w:numPr>
                <w:ilvl w:val="0"/>
                <w:numId w:val="0"/>
              </w:numPr>
              <w:spacing w:after="240"/>
              <w:jc w:val="center"/>
              <w:rPr>
                <w:sz w:val="20"/>
              </w:rPr>
            </w:pPr>
            <w:r w:rsidRPr="004C6195">
              <w:rPr>
                <w:sz w:val="20"/>
              </w:rPr>
              <w:t>3</w:t>
            </w:r>
          </w:p>
          <w:p w:rsidR="00D23E4B" w:rsidRPr="004C6195" w:rsidRDefault="00D23E4B"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D23E4B" w:rsidRPr="004C6195" w:rsidRDefault="00D23E4B" w:rsidP="00264707">
            <w:pPr>
              <w:pStyle w:val="BodyNum"/>
              <w:numPr>
                <w:ilvl w:val="0"/>
                <w:numId w:val="0"/>
              </w:numPr>
              <w:spacing w:after="240"/>
              <w:jc w:val="center"/>
              <w:rPr>
                <w:sz w:val="20"/>
              </w:rPr>
            </w:pPr>
            <w:r w:rsidRPr="004C6195">
              <w:rPr>
                <w:sz w:val="20"/>
              </w:rPr>
              <w:t>2</w:t>
            </w:r>
          </w:p>
          <w:p w:rsidR="00D23E4B" w:rsidRPr="004C6195" w:rsidRDefault="00D23E4B"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D23E4B" w:rsidRPr="004C6195" w:rsidRDefault="00D23E4B" w:rsidP="00264707">
            <w:pPr>
              <w:pStyle w:val="BodyNum"/>
              <w:numPr>
                <w:ilvl w:val="0"/>
                <w:numId w:val="0"/>
              </w:numPr>
              <w:spacing w:after="240"/>
              <w:jc w:val="center"/>
              <w:rPr>
                <w:sz w:val="20"/>
              </w:rPr>
            </w:pPr>
          </w:p>
        </w:tc>
      </w:tr>
      <w:tr w:rsidR="000B43DE" w:rsidRPr="004C6195" w:rsidTr="004C6195">
        <w:trPr>
          <w:trHeight w:val="480"/>
        </w:trPr>
        <w:tc>
          <w:tcPr>
            <w:tcW w:w="1843" w:type="dxa"/>
            <w:vMerge/>
            <w:shd w:val="clear" w:color="auto" w:fill="auto"/>
            <w:vAlign w:val="center"/>
          </w:tcPr>
          <w:p w:rsidR="000B43DE" w:rsidRPr="004C6195" w:rsidRDefault="000B43DE" w:rsidP="00264707">
            <w:pPr>
              <w:pStyle w:val="BodyNum"/>
              <w:numPr>
                <w:ilvl w:val="0"/>
                <w:numId w:val="0"/>
              </w:numPr>
              <w:spacing w:after="240"/>
              <w:jc w:val="center"/>
              <w:rPr>
                <w:b/>
                <w:sz w:val="20"/>
              </w:rPr>
            </w:pPr>
          </w:p>
        </w:tc>
        <w:tc>
          <w:tcPr>
            <w:tcW w:w="6521" w:type="dxa"/>
            <w:shd w:val="clear" w:color="auto" w:fill="auto"/>
          </w:tcPr>
          <w:p w:rsidR="000B43DE" w:rsidRPr="004C6195" w:rsidRDefault="000B43DE" w:rsidP="00264707">
            <w:pPr>
              <w:pStyle w:val="BodyNum"/>
              <w:numPr>
                <w:ilvl w:val="0"/>
                <w:numId w:val="0"/>
              </w:numPr>
              <w:spacing w:after="240"/>
              <w:rPr>
                <w:sz w:val="20"/>
              </w:rPr>
            </w:pPr>
            <w:r>
              <w:rPr>
                <w:sz w:val="20"/>
              </w:rPr>
              <w:t xml:space="preserve">Continuing to allow staff to work from home </w:t>
            </w:r>
            <w:r w:rsidR="006D297B">
              <w:rPr>
                <w:sz w:val="20"/>
              </w:rPr>
              <w:noBreakHyphen/>
            </w:r>
            <w:r w:rsidR="00D23E4B">
              <w:rPr>
                <w:sz w:val="20"/>
              </w:rPr>
              <w:t xml:space="preserve"> minimising the </w:t>
            </w:r>
            <w:r w:rsidR="00D23E4B" w:rsidRPr="004C6195">
              <w:rPr>
                <w:sz w:val="20"/>
              </w:rPr>
              <w:t>number of staff in the office at any one tim</w:t>
            </w:r>
            <w:r w:rsidR="00D23E4B">
              <w:rPr>
                <w:sz w:val="20"/>
              </w:rPr>
              <w:t>e</w:t>
            </w:r>
            <w:r w:rsidR="00B5505F">
              <w:rPr>
                <w:sz w:val="20"/>
              </w:rPr>
              <w:t xml:space="preserve"> during first two stages</w:t>
            </w:r>
            <w:r w:rsidR="00D23E4B">
              <w:rPr>
                <w:sz w:val="20"/>
              </w:rPr>
              <w:t>.</w:t>
            </w:r>
          </w:p>
        </w:tc>
        <w:tc>
          <w:tcPr>
            <w:tcW w:w="2268" w:type="dxa"/>
            <w:shd w:val="clear" w:color="auto" w:fill="auto"/>
          </w:tcPr>
          <w:p w:rsidR="000B43DE" w:rsidRPr="004C6195" w:rsidRDefault="000B43DE" w:rsidP="00264707">
            <w:pPr>
              <w:pStyle w:val="BodyNum"/>
              <w:numPr>
                <w:ilvl w:val="0"/>
                <w:numId w:val="0"/>
              </w:numPr>
              <w:spacing w:after="240"/>
              <w:rPr>
                <w:sz w:val="20"/>
              </w:rPr>
            </w:pPr>
            <w:r>
              <w:rPr>
                <w:sz w:val="20"/>
              </w:rPr>
              <w:t>SMT</w:t>
            </w:r>
            <w:r w:rsidR="00D23E4B">
              <w:rPr>
                <w:sz w:val="20"/>
              </w:rPr>
              <w:t xml:space="preserve"> and supervisors</w:t>
            </w:r>
          </w:p>
        </w:tc>
        <w:tc>
          <w:tcPr>
            <w:tcW w:w="1701" w:type="dxa"/>
            <w:shd w:val="clear" w:color="auto" w:fill="auto"/>
            <w:vAlign w:val="center"/>
          </w:tcPr>
          <w:p w:rsidR="000B43DE" w:rsidRPr="004C6195" w:rsidRDefault="000B43DE" w:rsidP="00264707">
            <w:pPr>
              <w:pStyle w:val="BodyNum"/>
              <w:numPr>
                <w:ilvl w:val="0"/>
                <w:numId w:val="0"/>
              </w:numPr>
              <w:spacing w:after="240"/>
              <w:jc w:val="center"/>
              <w:rPr>
                <w:sz w:val="20"/>
              </w:rPr>
            </w:pPr>
            <w:r w:rsidRPr="004C6195">
              <w:rPr>
                <w:sz w:val="20"/>
              </w:rPr>
              <w:t>3</w:t>
            </w:r>
          </w:p>
          <w:p w:rsidR="000B43DE" w:rsidRPr="004C6195" w:rsidRDefault="000B43D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0B43DE" w:rsidRPr="004C6195" w:rsidRDefault="000B43DE" w:rsidP="00264707">
            <w:pPr>
              <w:pStyle w:val="BodyNum"/>
              <w:numPr>
                <w:ilvl w:val="0"/>
                <w:numId w:val="0"/>
              </w:numPr>
              <w:spacing w:after="240"/>
              <w:jc w:val="center"/>
              <w:rPr>
                <w:sz w:val="20"/>
              </w:rPr>
            </w:pPr>
            <w:r w:rsidRPr="004C6195">
              <w:rPr>
                <w:sz w:val="20"/>
              </w:rPr>
              <w:t>2</w:t>
            </w:r>
          </w:p>
          <w:p w:rsidR="000B43DE" w:rsidRPr="004C6195" w:rsidRDefault="000B43D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0B43DE" w:rsidRPr="004C6195" w:rsidRDefault="000B43DE" w:rsidP="00264707">
            <w:pPr>
              <w:pStyle w:val="BodyNum"/>
              <w:numPr>
                <w:ilvl w:val="0"/>
                <w:numId w:val="0"/>
              </w:numPr>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Default="003F6F9E" w:rsidP="00264707">
            <w:pPr>
              <w:pStyle w:val="BodyNum"/>
              <w:numPr>
                <w:ilvl w:val="0"/>
                <w:numId w:val="0"/>
              </w:numPr>
              <w:spacing w:after="240"/>
              <w:rPr>
                <w:sz w:val="20"/>
              </w:rPr>
            </w:pPr>
            <w:r w:rsidRPr="004C6195">
              <w:rPr>
                <w:sz w:val="20"/>
              </w:rPr>
              <w:t>Increased cleaning and hygienic practices in shared areas, including:</w:t>
            </w:r>
            <w:r w:rsidRPr="004C6195">
              <w:rPr>
                <w:sz w:val="20"/>
              </w:rPr>
              <w:br/>
            </w:r>
            <w:r w:rsidR="006D297B">
              <w:rPr>
                <w:sz w:val="20"/>
              </w:rPr>
              <w:noBreakHyphen/>
            </w:r>
            <w:r w:rsidRPr="004C6195">
              <w:rPr>
                <w:sz w:val="20"/>
              </w:rPr>
              <w:t xml:space="preserve"> having the premises and chairs steam cleaned in May 2020; and</w:t>
            </w:r>
            <w:r w:rsidRPr="004C6195">
              <w:rPr>
                <w:sz w:val="20"/>
              </w:rPr>
              <w:br/>
            </w:r>
            <w:r w:rsidR="006D297B">
              <w:rPr>
                <w:sz w:val="20"/>
              </w:rPr>
              <w:noBreakHyphen/>
            </w:r>
            <w:r w:rsidRPr="004C6195">
              <w:rPr>
                <w:sz w:val="20"/>
              </w:rPr>
              <w:t xml:space="preserve"> all microwaves being deep cleaned in May 2020; and</w:t>
            </w:r>
            <w:r w:rsidRPr="004C6195">
              <w:rPr>
                <w:sz w:val="20"/>
              </w:rPr>
              <w:br/>
            </w:r>
            <w:r w:rsidR="006D297B">
              <w:rPr>
                <w:sz w:val="20"/>
              </w:rPr>
              <w:noBreakHyphen/>
            </w:r>
            <w:r w:rsidRPr="004C6195">
              <w:rPr>
                <w:sz w:val="20"/>
              </w:rPr>
              <w:t xml:space="preserve"> removing tea towels from the kitchens; and</w:t>
            </w:r>
            <w:r w:rsidRPr="004C6195">
              <w:rPr>
                <w:sz w:val="20"/>
              </w:rPr>
              <w:br/>
            </w:r>
            <w:r w:rsidR="006D297B">
              <w:rPr>
                <w:sz w:val="20"/>
              </w:rPr>
              <w:noBreakHyphen/>
            </w:r>
            <w:r w:rsidRPr="004C6195">
              <w:rPr>
                <w:sz w:val="20"/>
              </w:rPr>
              <w:t xml:space="preserve"> hand sanitisers being placed at entrances; and</w:t>
            </w:r>
            <w:r w:rsidRPr="004C6195">
              <w:rPr>
                <w:sz w:val="20"/>
              </w:rPr>
              <w:br/>
            </w:r>
            <w:r w:rsidR="006D297B">
              <w:rPr>
                <w:sz w:val="20"/>
              </w:rPr>
              <w:noBreakHyphen/>
            </w:r>
            <w:r w:rsidRPr="004C6195">
              <w:rPr>
                <w:sz w:val="20"/>
              </w:rPr>
              <w:t xml:space="preserve"> ensuring a continued supply of cleaning products for shared spaces</w:t>
            </w:r>
            <w:r w:rsidR="00B5505F">
              <w:rPr>
                <w:sz w:val="20"/>
              </w:rPr>
              <w:t xml:space="preserve"> and throughout the office</w:t>
            </w:r>
            <w:r w:rsidRPr="004C6195">
              <w:rPr>
                <w:sz w:val="20"/>
              </w:rPr>
              <w:t>; and</w:t>
            </w:r>
            <w:r w:rsidRPr="004C6195">
              <w:rPr>
                <w:sz w:val="20"/>
              </w:rPr>
              <w:br/>
            </w:r>
            <w:r w:rsidR="006D297B">
              <w:rPr>
                <w:sz w:val="20"/>
              </w:rPr>
              <w:noBreakHyphen/>
            </w:r>
            <w:r w:rsidRPr="004C6195">
              <w:rPr>
                <w:sz w:val="20"/>
              </w:rPr>
              <w:t xml:space="preserve"> cancellation of news</w:t>
            </w:r>
            <w:r w:rsidR="00B5505F">
              <w:rPr>
                <w:sz w:val="20"/>
              </w:rPr>
              <w:t>papers for use in shared spaces; and</w:t>
            </w:r>
          </w:p>
          <w:p w:rsidR="00B5505F" w:rsidRPr="004C6195" w:rsidRDefault="00B5505F" w:rsidP="00987B3C">
            <w:pPr>
              <w:pStyle w:val="BodyNum"/>
              <w:numPr>
                <w:ilvl w:val="0"/>
                <w:numId w:val="0"/>
              </w:numPr>
              <w:spacing w:after="240"/>
              <w:rPr>
                <w:sz w:val="20"/>
              </w:rPr>
            </w:pPr>
            <w:r>
              <w:rPr>
                <w:sz w:val="20"/>
              </w:rPr>
              <w:lastRenderedPageBreak/>
              <w:t xml:space="preserve">- installing touchless soap dispensers and feminine hygiene </w:t>
            </w:r>
            <w:r w:rsidR="00987B3C">
              <w:rPr>
                <w:sz w:val="20"/>
              </w:rPr>
              <w:t>units</w:t>
            </w:r>
            <w:r>
              <w:rPr>
                <w:sz w:val="20"/>
              </w:rPr>
              <w:t>.</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lastRenderedPageBreak/>
              <w:t>Karina Rasanen and Kathleen Kugler</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Pr="004C6195" w:rsidRDefault="003F6F9E" w:rsidP="00264707">
            <w:pPr>
              <w:pStyle w:val="BodyNum"/>
              <w:numPr>
                <w:ilvl w:val="0"/>
                <w:numId w:val="0"/>
              </w:numPr>
              <w:spacing w:after="240"/>
              <w:rPr>
                <w:sz w:val="20"/>
              </w:rPr>
            </w:pPr>
            <w:r w:rsidRPr="004C6195">
              <w:rPr>
                <w:sz w:val="20"/>
              </w:rPr>
              <w:t>Individual staff members cleaning shared spaces after use (ie. cleaning kitchen benches, microwaves, lunch table where staff member was seated and conference rooms after use).</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t>Individual staff member</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D23E4B" w:rsidRDefault="00D23E4B" w:rsidP="00264707">
            <w:pPr>
              <w:pStyle w:val="BodyNum"/>
              <w:numPr>
                <w:ilvl w:val="0"/>
                <w:numId w:val="0"/>
              </w:numPr>
              <w:spacing w:after="240"/>
              <w:rPr>
                <w:sz w:val="20"/>
              </w:rPr>
            </w:pPr>
            <w:r>
              <w:rPr>
                <w:sz w:val="20"/>
              </w:rPr>
              <w:t xml:space="preserve">Increased cleaning and hygienic practices at individual work stations, including through </w:t>
            </w:r>
            <w:r w:rsidR="009E2D45">
              <w:rPr>
                <w:sz w:val="20"/>
              </w:rPr>
              <w:t>i</w:t>
            </w:r>
            <w:r w:rsidR="003F6F9E" w:rsidRPr="004C6195">
              <w:rPr>
                <w:sz w:val="20"/>
              </w:rPr>
              <w:t>ndividual staff members regularly cleaning their work stations (including desks, seat backs, keyboards, telephones, mice, light switches, in</w:t>
            </w:r>
            <w:r w:rsidR="006D297B">
              <w:rPr>
                <w:sz w:val="20"/>
              </w:rPr>
              <w:noBreakHyphen/>
            </w:r>
            <w:r w:rsidR="003F6F9E" w:rsidRPr="004C6195">
              <w:rPr>
                <w:sz w:val="20"/>
              </w:rPr>
              <w:t xml:space="preserve">trays, tops of partitions, door handles, safe handles, whiteboard markers and personal items). </w:t>
            </w:r>
          </w:p>
          <w:p w:rsidR="003F6F9E" w:rsidRPr="004C6195" w:rsidRDefault="003F6F9E" w:rsidP="00264707">
            <w:pPr>
              <w:pStyle w:val="BodyNum"/>
              <w:numPr>
                <w:ilvl w:val="0"/>
                <w:numId w:val="0"/>
              </w:numPr>
              <w:spacing w:after="240"/>
              <w:rPr>
                <w:sz w:val="20"/>
              </w:rPr>
            </w:pPr>
            <w:r w:rsidRPr="004C6195">
              <w:rPr>
                <w:sz w:val="20"/>
              </w:rPr>
              <w:t>This will be facilitated by:</w:t>
            </w:r>
            <w:r w:rsidRPr="004C6195">
              <w:rPr>
                <w:sz w:val="20"/>
              </w:rPr>
              <w:br/>
            </w:r>
            <w:r w:rsidR="006D297B">
              <w:rPr>
                <w:sz w:val="20"/>
              </w:rPr>
              <w:noBreakHyphen/>
            </w:r>
            <w:r w:rsidRPr="004C6195">
              <w:rPr>
                <w:sz w:val="20"/>
              </w:rPr>
              <w:t xml:space="preserve"> all staff being provided with personal hand sanitiser, cleaning products and reminder checklists; and</w:t>
            </w:r>
            <w:r w:rsidRPr="004C6195">
              <w:rPr>
                <w:sz w:val="20"/>
              </w:rPr>
              <w:br/>
            </w:r>
            <w:r w:rsidR="006D297B">
              <w:rPr>
                <w:sz w:val="20"/>
              </w:rPr>
              <w:noBreakHyphen/>
            </w:r>
            <w:r w:rsidRPr="004C6195">
              <w:rPr>
                <w:sz w:val="20"/>
              </w:rPr>
              <w:t xml:space="preserve"> ensuring a continued supply of cleaning products for individual workstations.</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t>Individual staff member</w:t>
            </w:r>
          </w:p>
          <w:p w:rsidR="003F6F9E" w:rsidRPr="004C6195" w:rsidRDefault="003F6F9E" w:rsidP="00264707">
            <w:pPr>
              <w:pStyle w:val="BodyNum"/>
              <w:numPr>
                <w:ilvl w:val="0"/>
                <w:numId w:val="0"/>
              </w:numPr>
              <w:spacing w:after="240"/>
              <w:rPr>
                <w:sz w:val="20"/>
              </w:rPr>
            </w:pPr>
          </w:p>
          <w:p w:rsidR="003F6F9E" w:rsidRPr="004C6195" w:rsidRDefault="00D23E4B" w:rsidP="00264707">
            <w:pPr>
              <w:pStyle w:val="BodyNum"/>
              <w:numPr>
                <w:ilvl w:val="0"/>
                <w:numId w:val="0"/>
              </w:numPr>
              <w:spacing w:after="240"/>
              <w:rPr>
                <w:sz w:val="20"/>
              </w:rPr>
            </w:pPr>
            <w:r>
              <w:rPr>
                <w:sz w:val="20"/>
              </w:rPr>
              <w:br/>
            </w:r>
            <w:r>
              <w:rPr>
                <w:sz w:val="20"/>
              </w:rPr>
              <w:br/>
            </w:r>
            <w:r w:rsidR="009E2D45">
              <w:rPr>
                <w:sz w:val="20"/>
              </w:rPr>
              <w:t xml:space="preserve">Karina Rasanen </w:t>
            </w:r>
            <w:r w:rsidR="003F6F9E" w:rsidRPr="004C6195">
              <w:rPr>
                <w:sz w:val="20"/>
              </w:rPr>
              <w:t>and Kathleen Kugler</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3A547F" w:rsidRPr="004C6195" w:rsidTr="009E2D45">
        <w:trPr>
          <w:trHeight w:val="714"/>
        </w:trPr>
        <w:tc>
          <w:tcPr>
            <w:tcW w:w="1843" w:type="dxa"/>
            <w:vMerge/>
            <w:shd w:val="clear" w:color="auto" w:fill="auto"/>
            <w:vAlign w:val="center"/>
          </w:tcPr>
          <w:p w:rsidR="003A547F" w:rsidRPr="004C6195" w:rsidRDefault="003A547F" w:rsidP="00264707">
            <w:pPr>
              <w:pStyle w:val="BodyNum"/>
              <w:numPr>
                <w:ilvl w:val="0"/>
                <w:numId w:val="0"/>
              </w:numPr>
              <w:spacing w:after="240"/>
              <w:jc w:val="center"/>
              <w:rPr>
                <w:sz w:val="20"/>
              </w:rPr>
            </w:pPr>
          </w:p>
        </w:tc>
        <w:tc>
          <w:tcPr>
            <w:tcW w:w="6521" w:type="dxa"/>
            <w:shd w:val="clear" w:color="auto" w:fill="auto"/>
          </w:tcPr>
          <w:p w:rsidR="003A547F" w:rsidRDefault="003A547F" w:rsidP="00264707">
            <w:pPr>
              <w:pStyle w:val="BodyNum"/>
              <w:numPr>
                <w:ilvl w:val="0"/>
                <w:numId w:val="0"/>
              </w:numPr>
              <w:spacing w:after="240"/>
              <w:rPr>
                <w:sz w:val="20"/>
              </w:rPr>
            </w:pPr>
            <w:r>
              <w:rPr>
                <w:sz w:val="20"/>
              </w:rPr>
              <w:t>Minimising, to the extent possible, shared use o</w:t>
            </w:r>
            <w:r w:rsidR="009E2D45">
              <w:rPr>
                <w:sz w:val="20"/>
              </w:rPr>
              <w:t>f computers, laptops, phones and other workstation items.</w:t>
            </w:r>
          </w:p>
        </w:tc>
        <w:tc>
          <w:tcPr>
            <w:tcW w:w="2268" w:type="dxa"/>
            <w:shd w:val="clear" w:color="auto" w:fill="auto"/>
          </w:tcPr>
          <w:p w:rsidR="003A547F" w:rsidRPr="004C6195" w:rsidRDefault="003A547F" w:rsidP="00264707">
            <w:pPr>
              <w:pStyle w:val="BodyNum"/>
              <w:numPr>
                <w:ilvl w:val="0"/>
                <w:numId w:val="0"/>
              </w:numPr>
              <w:spacing w:after="240"/>
              <w:rPr>
                <w:sz w:val="20"/>
              </w:rPr>
            </w:pPr>
            <w:r>
              <w:rPr>
                <w:sz w:val="20"/>
              </w:rPr>
              <w:t>All staff</w:t>
            </w:r>
          </w:p>
        </w:tc>
        <w:tc>
          <w:tcPr>
            <w:tcW w:w="1701" w:type="dxa"/>
            <w:shd w:val="clear" w:color="auto" w:fill="auto"/>
            <w:vAlign w:val="center"/>
          </w:tcPr>
          <w:p w:rsidR="003A547F" w:rsidRPr="004C6195" w:rsidRDefault="003A547F" w:rsidP="00264707">
            <w:pPr>
              <w:pStyle w:val="BodyNum"/>
              <w:numPr>
                <w:ilvl w:val="0"/>
                <w:numId w:val="0"/>
              </w:numPr>
              <w:spacing w:after="240"/>
              <w:jc w:val="center"/>
              <w:rPr>
                <w:sz w:val="20"/>
              </w:rPr>
            </w:pPr>
            <w:r w:rsidRPr="004C6195">
              <w:rPr>
                <w:sz w:val="20"/>
              </w:rPr>
              <w:t>3</w:t>
            </w:r>
          </w:p>
          <w:p w:rsidR="003A547F" w:rsidRPr="004C6195" w:rsidRDefault="003A547F"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A547F" w:rsidRPr="004C6195" w:rsidRDefault="003A547F" w:rsidP="00264707">
            <w:pPr>
              <w:pStyle w:val="BodyNum"/>
              <w:numPr>
                <w:ilvl w:val="0"/>
                <w:numId w:val="0"/>
              </w:numPr>
              <w:spacing w:after="240"/>
              <w:jc w:val="center"/>
              <w:rPr>
                <w:sz w:val="20"/>
              </w:rPr>
            </w:pPr>
            <w:r w:rsidRPr="004C6195">
              <w:rPr>
                <w:sz w:val="20"/>
              </w:rPr>
              <w:t>2</w:t>
            </w:r>
          </w:p>
          <w:p w:rsidR="003A547F" w:rsidRPr="004C6195" w:rsidRDefault="003A547F"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A547F" w:rsidRPr="004C6195" w:rsidRDefault="003A547F"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Pr="004C6195" w:rsidRDefault="003F6F9E" w:rsidP="00264707">
            <w:pPr>
              <w:pStyle w:val="BodyNum"/>
              <w:numPr>
                <w:ilvl w:val="0"/>
                <w:numId w:val="0"/>
              </w:numPr>
              <w:spacing w:after="240"/>
              <w:rPr>
                <w:sz w:val="20"/>
              </w:rPr>
            </w:pPr>
            <w:r w:rsidRPr="004C6195">
              <w:rPr>
                <w:sz w:val="20"/>
              </w:rPr>
              <w:t>Clear and timely communication with staff in relation to COVID</w:t>
            </w:r>
            <w:r w:rsidR="006D297B">
              <w:rPr>
                <w:sz w:val="20"/>
              </w:rPr>
              <w:noBreakHyphen/>
            </w:r>
            <w:r w:rsidRPr="004C6195">
              <w:rPr>
                <w:sz w:val="20"/>
              </w:rPr>
              <w:t>19 policies and practices, including in relation to the following:</w:t>
            </w:r>
            <w:r w:rsidRPr="004C6195">
              <w:rPr>
                <w:sz w:val="20"/>
              </w:rPr>
              <w:br/>
            </w:r>
            <w:r w:rsidR="006D297B">
              <w:rPr>
                <w:sz w:val="20"/>
              </w:rPr>
              <w:noBreakHyphen/>
            </w:r>
            <w:r w:rsidRPr="004C6195">
              <w:rPr>
                <w:sz w:val="20"/>
              </w:rPr>
              <w:t xml:space="preserve"> transitioning back to usual working arrangements;</w:t>
            </w:r>
            <w:r w:rsidRPr="004C6195">
              <w:rPr>
                <w:sz w:val="20"/>
              </w:rPr>
              <w:br/>
            </w:r>
            <w:r w:rsidR="006D297B">
              <w:rPr>
                <w:sz w:val="20"/>
              </w:rPr>
              <w:noBreakHyphen/>
            </w:r>
            <w:r w:rsidR="009E2D45">
              <w:rPr>
                <w:sz w:val="20"/>
              </w:rPr>
              <w:t xml:space="preserve"> action </w:t>
            </w:r>
            <w:r w:rsidRPr="004C6195">
              <w:rPr>
                <w:sz w:val="20"/>
              </w:rPr>
              <w:t>that should be taken if a staff member is experiencing COVID</w:t>
            </w:r>
            <w:r w:rsidR="006D297B">
              <w:rPr>
                <w:sz w:val="20"/>
              </w:rPr>
              <w:noBreakHyphen/>
            </w:r>
            <w:r w:rsidR="009E2D45">
              <w:rPr>
                <w:sz w:val="20"/>
              </w:rPr>
              <w:t xml:space="preserve">19, flu or cold like </w:t>
            </w:r>
            <w:r w:rsidRPr="004C6195">
              <w:rPr>
                <w:sz w:val="20"/>
              </w:rPr>
              <w:t>symptoms, is being tested (or awaiting results) for COVID</w:t>
            </w:r>
            <w:r w:rsidR="006D297B">
              <w:rPr>
                <w:sz w:val="20"/>
              </w:rPr>
              <w:noBreakHyphen/>
            </w:r>
            <w:r w:rsidRPr="004C6195">
              <w:rPr>
                <w:sz w:val="20"/>
              </w:rPr>
              <w:t>19, or is a close contact of a confirmed COVID</w:t>
            </w:r>
            <w:r w:rsidR="006D297B">
              <w:rPr>
                <w:sz w:val="20"/>
              </w:rPr>
              <w:noBreakHyphen/>
            </w:r>
            <w:r w:rsidRPr="004C6195">
              <w:rPr>
                <w:sz w:val="20"/>
              </w:rPr>
              <w:t>19 case;</w:t>
            </w:r>
            <w:r w:rsidRPr="004C6195">
              <w:rPr>
                <w:sz w:val="20"/>
              </w:rPr>
              <w:br/>
            </w:r>
            <w:r w:rsidR="006D297B">
              <w:rPr>
                <w:sz w:val="20"/>
              </w:rPr>
              <w:lastRenderedPageBreak/>
              <w:noBreakHyphen/>
            </w:r>
            <w:r w:rsidRPr="004C6195">
              <w:rPr>
                <w:sz w:val="20"/>
              </w:rPr>
              <w:t xml:space="preserve"> actions that should be taken if there is a case of COVID</w:t>
            </w:r>
            <w:r w:rsidR="006D297B">
              <w:rPr>
                <w:sz w:val="20"/>
              </w:rPr>
              <w:noBreakHyphen/>
            </w:r>
            <w:r w:rsidRPr="004C6195">
              <w:rPr>
                <w:sz w:val="20"/>
              </w:rPr>
              <w:t xml:space="preserve">19 </w:t>
            </w:r>
            <w:r w:rsidR="009E2D45">
              <w:rPr>
                <w:sz w:val="20"/>
              </w:rPr>
              <w:t>in the workplace</w:t>
            </w:r>
            <w:r w:rsidR="00B5505F">
              <w:rPr>
                <w:sz w:val="20"/>
              </w:rPr>
              <w:t>, including contact tracing and visitor log</w:t>
            </w:r>
            <w:r w:rsidR="009E2D45">
              <w:rPr>
                <w:sz w:val="20"/>
              </w:rPr>
              <w:t>.</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lastRenderedPageBreak/>
              <w:t>SMT</w:t>
            </w:r>
          </w:p>
          <w:p w:rsidR="003F6F9E" w:rsidRPr="004C6195" w:rsidRDefault="003F6F9E" w:rsidP="00264707">
            <w:pPr>
              <w:pStyle w:val="BodyNum"/>
              <w:numPr>
                <w:ilvl w:val="0"/>
                <w:numId w:val="0"/>
              </w:numPr>
              <w:spacing w:after="240"/>
              <w:rPr>
                <w:sz w:val="20"/>
              </w:rPr>
            </w:pPr>
            <w:r w:rsidRPr="004C6195">
              <w:rPr>
                <w:sz w:val="20"/>
              </w:rPr>
              <w:t xml:space="preserve">All staff for implementing those </w:t>
            </w:r>
            <w:r w:rsidRPr="004C6195">
              <w:rPr>
                <w:sz w:val="20"/>
              </w:rPr>
              <w:lastRenderedPageBreak/>
              <w:t>policies and practices</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lastRenderedPageBreak/>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Pr="004C6195" w:rsidRDefault="003F6F9E" w:rsidP="00264707">
            <w:pPr>
              <w:pStyle w:val="BodyNum"/>
              <w:numPr>
                <w:ilvl w:val="0"/>
                <w:numId w:val="0"/>
              </w:numPr>
              <w:spacing w:after="240"/>
              <w:rPr>
                <w:sz w:val="20"/>
              </w:rPr>
            </w:pPr>
            <w:r w:rsidRPr="004C6195">
              <w:rPr>
                <w:sz w:val="20"/>
              </w:rPr>
              <w:t>Clear messaging around maintaining 1.5m distancing, including through:</w:t>
            </w:r>
            <w:r w:rsidRPr="004C6195">
              <w:rPr>
                <w:sz w:val="20"/>
              </w:rPr>
              <w:br/>
            </w:r>
            <w:r w:rsidR="006D297B">
              <w:rPr>
                <w:sz w:val="20"/>
              </w:rPr>
              <w:noBreakHyphen/>
            </w:r>
            <w:r w:rsidRPr="004C6195">
              <w:rPr>
                <w:sz w:val="20"/>
              </w:rPr>
              <w:t xml:space="preserve"> reducing the number of chairs in committee rooms and common areas;</w:t>
            </w:r>
            <w:r w:rsidRPr="004C6195">
              <w:rPr>
                <w:sz w:val="20"/>
              </w:rPr>
              <w:br/>
            </w:r>
            <w:r w:rsidR="006D297B">
              <w:rPr>
                <w:sz w:val="20"/>
              </w:rPr>
              <w:noBreakHyphen/>
            </w:r>
            <w:r w:rsidRPr="004C6195">
              <w:rPr>
                <w:sz w:val="20"/>
              </w:rPr>
              <w:t xml:space="preserve"> using posters and reminders throughout workplace to remind staff of  physical distancing and hygiene rules.</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t>Business support team (Elana Leske and Emma Newham)</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F6F9E" w:rsidRPr="004C6195" w:rsidRDefault="003F6F9E" w:rsidP="00264707">
            <w:pPr>
              <w:pStyle w:val="BodyNum"/>
              <w:numPr>
                <w:ilvl w:val="0"/>
                <w:numId w:val="0"/>
              </w:numPr>
              <w:spacing w:after="240"/>
              <w:jc w:val="center"/>
              <w:rPr>
                <w:sz w:val="20"/>
              </w:rPr>
            </w:pPr>
          </w:p>
        </w:tc>
        <w:tc>
          <w:tcPr>
            <w:tcW w:w="6521" w:type="dxa"/>
            <w:shd w:val="clear" w:color="auto" w:fill="auto"/>
          </w:tcPr>
          <w:p w:rsidR="003F6F9E" w:rsidRPr="004C6195" w:rsidRDefault="003F6F9E" w:rsidP="00264707">
            <w:pPr>
              <w:pStyle w:val="BodyNum"/>
              <w:numPr>
                <w:ilvl w:val="0"/>
                <w:numId w:val="0"/>
              </w:numPr>
              <w:spacing w:after="240"/>
              <w:rPr>
                <w:sz w:val="20"/>
              </w:rPr>
            </w:pPr>
            <w:r w:rsidRPr="004C6195">
              <w:rPr>
                <w:sz w:val="20"/>
              </w:rPr>
              <w:t xml:space="preserve">Maintaining social distancing at workstations as well as in shared spaces (including kitchens, bathrooms, print rooms and meeting rooms). </w:t>
            </w:r>
          </w:p>
          <w:p w:rsidR="003F6F9E" w:rsidRPr="004C6195" w:rsidRDefault="003F6F9E" w:rsidP="00264707">
            <w:pPr>
              <w:pStyle w:val="BodyNum"/>
              <w:numPr>
                <w:ilvl w:val="0"/>
                <w:numId w:val="0"/>
              </w:numPr>
              <w:spacing w:after="240"/>
              <w:rPr>
                <w:sz w:val="20"/>
              </w:rPr>
            </w:pPr>
            <w:r w:rsidRPr="004C6195">
              <w:rPr>
                <w:sz w:val="20"/>
              </w:rPr>
              <w:t>Social distancing will also be facilitated by:</w:t>
            </w:r>
            <w:r w:rsidRPr="004C6195">
              <w:rPr>
                <w:sz w:val="20"/>
              </w:rPr>
              <w:br/>
            </w:r>
            <w:r w:rsidR="006D297B">
              <w:rPr>
                <w:sz w:val="20"/>
              </w:rPr>
              <w:noBreakHyphen/>
            </w:r>
            <w:r w:rsidRPr="004C6195">
              <w:rPr>
                <w:sz w:val="20"/>
              </w:rPr>
              <w:t xml:space="preserve"> continuing to use ZOOM and other technologies for office meetings; and</w:t>
            </w:r>
            <w:r w:rsidRPr="004C6195">
              <w:rPr>
                <w:sz w:val="20"/>
              </w:rPr>
              <w:br/>
            </w:r>
            <w:r w:rsidR="006D297B">
              <w:rPr>
                <w:sz w:val="20"/>
              </w:rPr>
              <w:noBreakHyphen/>
            </w:r>
            <w:r w:rsidRPr="004C6195">
              <w:rPr>
                <w:sz w:val="20"/>
              </w:rPr>
              <w:t xml:space="preserve"> face</w:t>
            </w:r>
            <w:r w:rsidR="006D297B">
              <w:rPr>
                <w:sz w:val="20"/>
              </w:rPr>
              <w:noBreakHyphen/>
            </w:r>
            <w:r w:rsidRPr="004C6195">
              <w:rPr>
                <w:sz w:val="20"/>
              </w:rPr>
              <w:t>to</w:t>
            </w:r>
            <w:r w:rsidR="006D297B">
              <w:rPr>
                <w:sz w:val="20"/>
              </w:rPr>
              <w:noBreakHyphen/>
            </w:r>
            <w:r w:rsidRPr="004C6195">
              <w:rPr>
                <w:sz w:val="20"/>
              </w:rPr>
              <w:t>face meetings of more than 4 people needing to be approved by a member of SMT; and</w:t>
            </w:r>
            <w:r w:rsidRPr="004C6195">
              <w:rPr>
                <w:sz w:val="20"/>
              </w:rPr>
              <w:br/>
            </w:r>
            <w:r w:rsidR="006D297B">
              <w:rPr>
                <w:sz w:val="20"/>
              </w:rPr>
              <w:noBreakHyphen/>
            </w:r>
            <w:r w:rsidRPr="004C6195">
              <w:rPr>
                <w:sz w:val="20"/>
              </w:rPr>
              <w:t xml:space="preserve"> limiting the number of people in an </w:t>
            </w:r>
            <w:r w:rsidR="00B55B46">
              <w:rPr>
                <w:sz w:val="20"/>
              </w:rPr>
              <w:t xml:space="preserve">individual </w:t>
            </w:r>
            <w:r w:rsidRPr="004C6195">
              <w:rPr>
                <w:sz w:val="20"/>
              </w:rPr>
              <w:t>office to no more than 3 people at the one time; and</w:t>
            </w:r>
            <w:r w:rsidRPr="004C6195">
              <w:rPr>
                <w:sz w:val="20"/>
              </w:rPr>
              <w:br/>
            </w:r>
            <w:r w:rsidR="006D297B">
              <w:rPr>
                <w:sz w:val="20"/>
              </w:rPr>
              <w:noBreakHyphen/>
            </w:r>
            <w:r w:rsidRPr="004C6195">
              <w:rPr>
                <w:sz w:val="20"/>
              </w:rPr>
              <w:t xml:space="preserve"> cake club remaining cancelled until further notice.</w:t>
            </w:r>
          </w:p>
        </w:tc>
        <w:tc>
          <w:tcPr>
            <w:tcW w:w="2268" w:type="dxa"/>
            <w:shd w:val="clear" w:color="auto" w:fill="auto"/>
          </w:tcPr>
          <w:p w:rsidR="003F6F9E" w:rsidRPr="004C6195" w:rsidRDefault="003F6F9E" w:rsidP="00264707">
            <w:pPr>
              <w:pStyle w:val="BodyNum"/>
              <w:numPr>
                <w:ilvl w:val="0"/>
                <w:numId w:val="0"/>
              </w:numPr>
              <w:spacing w:after="240"/>
              <w:rPr>
                <w:sz w:val="20"/>
              </w:rPr>
            </w:pPr>
            <w:r w:rsidRPr="004C6195">
              <w:rPr>
                <w:sz w:val="20"/>
              </w:rPr>
              <w:t>All staff</w:t>
            </w:r>
          </w:p>
        </w:tc>
        <w:tc>
          <w:tcPr>
            <w:tcW w:w="1701"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3</w:t>
            </w:r>
          </w:p>
          <w:p w:rsidR="003F6F9E" w:rsidRPr="004C6195" w:rsidRDefault="003F6F9E"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F6F9E" w:rsidRPr="004C6195" w:rsidRDefault="003F6F9E" w:rsidP="00264707">
            <w:pPr>
              <w:pStyle w:val="BodyNum"/>
              <w:numPr>
                <w:ilvl w:val="0"/>
                <w:numId w:val="0"/>
              </w:numPr>
              <w:spacing w:after="240"/>
              <w:jc w:val="center"/>
              <w:rPr>
                <w:sz w:val="20"/>
              </w:rPr>
            </w:pPr>
            <w:r w:rsidRPr="004C6195">
              <w:rPr>
                <w:sz w:val="20"/>
              </w:rPr>
              <w:t>2</w:t>
            </w:r>
          </w:p>
          <w:p w:rsidR="003F6F9E" w:rsidRPr="004C6195" w:rsidRDefault="003F6F9E"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F6F9E" w:rsidRPr="004C6195" w:rsidRDefault="003F6F9E"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3A7593" w:rsidRPr="004C6195" w:rsidRDefault="003A7593" w:rsidP="00264707">
            <w:pPr>
              <w:pStyle w:val="BodyNum"/>
              <w:numPr>
                <w:ilvl w:val="0"/>
                <w:numId w:val="0"/>
              </w:numPr>
              <w:spacing w:after="240"/>
              <w:jc w:val="center"/>
              <w:rPr>
                <w:sz w:val="20"/>
              </w:rPr>
            </w:pPr>
          </w:p>
        </w:tc>
        <w:tc>
          <w:tcPr>
            <w:tcW w:w="6521" w:type="dxa"/>
            <w:shd w:val="clear" w:color="auto" w:fill="auto"/>
          </w:tcPr>
          <w:p w:rsidR="003A7593" w:rsidRPr="004C6195" w:rsidRDefault="003A7593" w:rsidP="00264707">
            <w:pPr>
              <w:pStyle w:val="BodyNum"/>
              <w:numPr>
                <w:ilvl w:val="0"/>
                <w:numId w:val="0"/>
              </w:numPr>
              <w:spacing w:after="240"/>
              <w:rPr>
                <w:sz w:val="20"/>
              </w:rPr>
            </w:pPr>
            <w:r w:rsidRPr="004C6195">
              <w:rPr>
                <w:sz w:val="20"/>
              </w:rPr>
              <w:t>Encouraging staff to download the COVIDSafe app.</w:t>
            </w:r>
          </w:p>
        </w:tc>
        <w:tc>
          <w:tcPr>
            <w:tcW w:w="2268" w:type="dxa"/>
            <w:shd w:val="clear" w:color="auto" w:fill="auto"/>
          </w:tcPr>
          <w:p w:rsidR="003A7593" w:rsidRPr="004C6195" w:rsidRDefault="003A7593" w:rsidP="00264707">
            <w:pPr>
              <w:pStyle w:val="BodyNum"/>
              <w:numPr>
                <w:ilvl w:val="0"/>
                <w:numId w:val="0"/>
              </w:numPr>
              <w:spacing w:after="240"/>
              <w:rPr>
                <w:sz w:val="20"/>
              </w:rPr>
            </w:pPr>
            <w:r w:rsidRPr="004C6195">
              <w:rPr>
                <w:sz w:val="20"/>
              </w:rPr>
              <w:t>FPC</w:t>
            </w:r>
          </w:p>
        </w:tc>
        <w:tc>
          <w:tcPr>
            <w:tcW w:w="1701" w:type="dxa"/>
            <w:shd w:val="clear" w:color="auto" w:fill="auto"/>
            <w:vAlign w:val="center"/>
          </w:tcPr>
          <w:p w:rsidR="003A7593" w:rsidRPr="004C6195" w:rsidRDefault="003A7593" w:rsidP="00264707">
            <w:pPr>
              <w:pStyle w:val="BodyNum"/>
              <w:numPr>
                <w:ilvl w:val="0"/>
                <w:numId w:val="0"/>
              </w:numPr>
              <w:spacing w:after="240"/>
              <w:jc w:val="center"/>
              <w:rPr>
                <w:sz w:val="20"/>
              </w:rPr>
            </w:pPr>
            <w:r w:rsidRPr="004C6195">
              <w:rPr>
                <w:sz w:val="20"/>
              </w:rPr>
              <w:t>3</w:t>
            </w:r>
          </w:p>
          <w:p w:rsidR="003A7593" w:rsidRPr="004C6195" w:rsidRDefault="003A7593"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A7593" w:rsidRPr="004C6195" w:rsidRDefault="003A7593" w:rsidP="00264707">
            <w:pPr>
              <w:pStyle w:val="BodyNum"/>
              <w:numPr>
                <w:ilvl w:val="0"/>
                <w:numId w:val="0"/>
              </w:numPr>
              <w:spacing w:after="240"/>
              <w:jc w:val="center"/>
              <w:rPr>
                <w:sz w:val="20"/>
              </w:rPr>
            </w:pPr>
            <w:r w:rsidRPr="004C6195">
              <w:rPr>
                <w:sz w:val="20"/>
              </w:rPr>
              <w:t>2</w:t>
            </w:r>
          </w:p>
          <w:p w:rsidR="003A7593" w:rsidRPr="004C6195" w:rsidRDefault="003A7593"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A7593" w:rsidRPr="004C6195" w:rsidRDefault="003A7593"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Closing the office for deep cleaning if there is a confirmed case of COVID</w:t>
            </w:r>
            <w:r w:rsidR="006D297B">
              <w:rPr>
                <w:sz w:val="20"/>
              </w:rPr>
              <w:noBreakHyphen/>
            </w:r>
            <w:r w:rsidRPr="004C6195">
              <w:rPr>
                <w:sz w:val="20"/>
              </w:rPr>
              <w:t>19.</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FPC</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B5505F">
            <w:pPr>
              <w:pStyle w:val="BodyNum"/>
              <w:numPr>
                <w:ilvl w:val="0"/>
                <w:numId w:val="0"/>
              </w:numPr>
              <w:spacing w:after="240"/>
              <w:rPr>
                <w:sz w:val="20"/>
              </w:rPr>
            </w:pPr>
            <w:r w:rsidRPr="004C6195">
              <w:rPr>
                <w:sz w:val="20"/>
              </w:rPr>
              <w:t>Minimising non</w:t>
            </w:r>
            <w:r w:rsidR="006D297B">
              <w:rPr>
                <w:sz w:val="20"/>
              </w:rPr>
              <w:noBreakHyphen/>
            </w:r>
            <w:r w:rsidRPr="004C6195">
              <w:rPr>
                <w:sz w:val="20"/>
              </w:rPr>
              <w:t>OPC staff from entering the workplace, and implementing appropriate controls in relation to those who do enter the workplace, including through:</w:t>
            </w:r>
            <w:r w:rsidRPr="004C6195">
              <w:rPr>
                <w:sz w:val="20"/>
              </w:rPr>
              <w:br/>
            </w:r>
            <w:r w:rsidR="006D297B">
              <w:rPr>
                <w:sz w:val="20"/>
              </w:rPr>
              <w:noBreakHyphen/>
            </w:r>
            <w:r w:rsidRPr="004C6195">
              <w:rPr>
                <w:sz w:val="20"/>
              </w:rPr>
              <w:t xml:space="preserve"> requiring that meetings with external stakeholders require prior approval of FPC; and</w:t>
            </w:r>
            <w:r w:rsidRPr="004C6195">
              <w:rPr>
                <w:sz w:val="20"/>
              </w:rPr>
              <w:br/>
            </w:r>
            <w:r w:rsidR="006D297B">
              <w:rPr>
                <w:sz w:val="20"/>
              </w:rPr>
              <w:noBreakHyphen/>
            </w:r>
            <w:r w:rsidRPr="004C6195">
              <w:rPr>
                <w:sz w:val="20"/>
              </w:rPr>
              <w:t xml:space="preserve"> cancelling face</w:t>
            </w:r>
            <w:r w:rsidR="006D297B">
              <w:rPr>
                <w:sz w:val="20"/>
              </w:rPr>
              <w:noBreakHyphen/>
            </w:r>
            <w:r w:rsidRPr="004C6195">
              <w:rPr>
                <w:sz w:val="20"/>
              </w:rPr>
              <w:t>to</w:t>
            </w:r>
            <w:r w:rsidR="006D297B">
              <w:rPr>
                <w:sz w:val="20"/>
              </w:rPr>
              <w:noBreakHyphen/>
            </w:r>
            <w:r w:rsidRPr="004C6195">
              <w:rPr>
                <w:sz w:val="20"/>
              </w:rPr>
              <w:t>face courses (ie. LPCs); and</w:t>
            </w:r>
            <w:r w:rsidRPr="004C6195">
              <w:rPr>
                <w:sz w:val="20"/>
              </w:rPr>
              <w:br/>
            </w:r>
            <w:r w:rsidR="006D297B">
              <w:rPr>
                <w:sz w:val="20"/>
              </w:rPr>
              <w:noBreakHyphen/>
            </w:r>
            <w:r w:rsidRPr="004C6195">
              <w:rPr>
                <w:sz w:val="20"/>
              </w:rPr>
              <w:t xml:space="preserve"> requiring a member of SMT to approve a visitor entering OPC’s premises; and</w:t>
            </w:r>
            <w:r w:rsidRPr="004C6195">
              <w:rPr>
                <w:sz w:val="20"/>
              </w:rPr>
              <w:br/>
            </w:r>
            <w:r w:rsidR="006D297B">
              <w:rPr>
                <w:sz w:val="20"/>
              </w:rPr>
              <w:noBreakHyphen/>
            </w:r>
            <w:r w:rsidRPr="004C6195">
              <w:rPr>
                <w:sz w:val="20"/>
              </w:rPr>
              <w:t xml:space="preserve"> staff screening visitors on arrival for COVID</w:t>
            </w:r>
            <w:r w:rsidR="006D297B">
              <w:rPr>
                <w:sz w:val="20"/>
              </w:rPr>
              <w:noBreakHyphen/>
            </w:r>
            <w:r w:rsidRPr="004C6195">
              <w:rPr>
                <w:sz w:val="20"/>
              </w:rPr>
              <w:t>19 symptoms; and</w:t>
            </w:r>
            <w:r w:rsidRPr="004C6195">
              <w:rPr>
                <w:sz w:val="20"/>
              </w:rPr>
              <w:br/>
            </w:r>
            <w:r w:rsidR="006D297B">
              <w:rPr>
                <w:sz w:val="20"/>
              </w:rPr>
              <w:noBreakHyphen/>
            </w:r>
            <w:r w:rsidRPr="004C6195">
              <w:rPr>
                <w:sz w:val="20"/>
              </w:rPr>
              <w:t xml:space="preserve"> preventing visitors from entering OPC’s premises if they are experiencing COVID</w:t>
            </w:r>
            <w:r w:rsidR="006D297B">
              <w:rPr>
                <w:sz w:val="20"/>
              </w:rPr>
              <w:noBreakHyphen/>
            </w:r>
            <w:r w:rsidRPr="004C6195">
              <w:rPr>
                <w:sz w:val="20"/>
              </w:rPr>
              <w:t>19 symptoms; and</w:t>
            </w:r>
            <w:r w:rsidRPr="004C6195">
              <w:rPr>
                <w:sz w:val="20"/>
              </w:rPr>
              <w:br/>
            </w:r>
            <w:r w:rsidR="006D297B">
              <w:rPr>
                <w:sz w:val="20"/>
              </w:rPr>
              <w:noBreakHyphen/>
            </w:r>
            <w:r w:rsidRPr="004C6195">
              <w:rPr>
                <w:sz w:val="20"/>
              </w:rPr>
              <w:t xml:space="preserve"> builders w</w:t>
            </w:r>
            <w:r w:rsidR="00B5505F">
              <w:rPr>
                <w:sz w:val="20"/>
              </w:rPr>
              <w:t>orking on accommodation project</w:t>
            </w:r>
            <w:r w:rsidRPr="004C6195">
              <w:rPr>
                <w:sz w:val="20"/>
              </w:rPr>
              <w:t xml:space="preserve"> confining their work to the corpora</w:t>
            </w:r>
            <w:r w:rsidR="00B5505F">
              <w:rPr>
                <w:sz w:val="20"/>
              </w:rPr>
              <w:t xml:space="preserve">te services area of the office, not allowing staff into those areas, </w:t>
            </w:r>
            <w:r w:rsidRPr="004C6195">
              <w:rPr>
                <w:sz w:val="20"/>
              </w:rPr>
              <w:t>and not allowing the builders to use other parts of OPC premises other than the bathrooms.</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br/>
            </w:r>
          </w:p>
          <w:p w:rsidR="00692845" w:rsidRPr="004C6195" w:rsidRDefault="00692845" w:rsidP="00264707">
            <w:pPr>
              <w:pStyle w:val="BodyNum"/>
              <w:numPr>
                <w:ilvl w:val="0"/>
                <w:numId w:val="0"/>
              </w:numPr>
              <w:spacing w:after="240"/>
              <w:rPr>
                <w:sz w:val="20"/>
              </w:rPr>
            </w:pPr>
            <w:r w:rsidRPr="004C6195">
              <w:rPr>
                <w:sz w:val="20"/>
              </w:rPr>
              <w:t>FPC</w:t>
            </w:r>
            <w:r w:rsidRPr="004C6195">
              <w:rPr>
                <w:sz w:val="20"/>
              </w:rPr>
              <w:br/>
            </w:r>
            <w:r w:rsidRPr="004C6195">
              <w:rPr>
                <w:sz w:val="20"/>
              </w:rPr>
              <w:br/>
              <w:t>FPC</w:t>
            </w:r>
            <w:r w:rsidRPr="004C6195">
              <w:rPr>
                <w:sz w:val="20"/>
              </w:rPr>
              <w:br/>
              <w:t>Relevant staff member</w:t>
            </w:r>
            <w:r w:rsidRPr="004C6195">
              <w:rPr>
                <w:sz w:val="20"/>
              </w:rPr>
              <w:br/>
            </w:r>
            <w:r w:rsidRPr="004C6195">
              <w:rPr>
                <w:sz w:val="20"/>
              </w:rPr>
              <w:br/>
              <w:t>Relevant staff member</w:t>
            </w:r>
            <w:r w:rsidRPr="004C6195">
              <w:rPr>
                <w:sz w:val="20"/>
              </w:rPr>
              <w:br/>
            </w:r>
            <w:r w:rsidRPr="004C6195">
              <w:rPr>
                <w:sz w:val="20"/>
              </w:rPr>
              <w:br/>
            </w:r>
            <w:r w:rsidRPr="004C6195">
              <w:rPr>
                <w:sz w:val="20"/>
              </w:rPr>
              <w:br/>
              <w:t>Karina Rasanen and Kathleen Kugler</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73350C" w:rsidRPr="004C6195" w:rsidTr="004C6195">
        <w:trPr>
          <w:trHeight w:val="480"/>
        </w:trPr>
        <w:tc>
          <w:tcPr>
            <w:tcW w:w="1843" w:type="dxa"/>
            <w:vMerge/>
            <w:shd w:val="clear" w:color="auto" w:fill="auto"/>
            <w:vAlign w:val="center"/>
          </w:tcPr>
          <w:p w:rsidR="0073350C" w:rsidRPr="004C6195" w:rsidRDefault="0073350C" w:rsidP="00264707">
            <w:pPr>
              <w:pStyle w:val="BodyNum"/>
              <w:numPr>
                <w:ilvl w:val="0"/>
                <w:numId w:val="0"/>
              </w:numPr>
              <w:spacing w:after="240"/>
              <w:jc w:val="center"/>
              <w:rPr>
                <w:sz w:val="20"/>
              </w:rPr>
            </w:pPr>
          </w:p>
        </w:tc>
        <w:tc>
          <w:tcPr>
            <w:tcW w:w="6521" w:type="dxa"/>
            <w:shd w:val="clear" w:color="auto" w:fill="auto"/>
          </w:tcPr>
          <w:p w:rsidR="00643E6F" w:rsidRDefault="0073350C" w:rsidP="00643E6F">
            <w:pPr>
              <w:pStyle w:val="BodyNum"/>
              <w:numPr>
                <w:ilvl w:val="0"/>
                <w:numId w:val="0"/>
              </w:numPr>
              <w:spacing w:after="240"/>
              <w:rPr>
                <w:sz w:val="20"/>
              </w:rPr>
            </w:pPr>
            <w:r w:rsidRPr="004C6195">
              <w:rPr>
                <w:sz w:val="20"/>
              </w:rPr>
              <w:t xml:space="preserve">Liaising with building owners and managers of other tenancies in the building to ensure </w:t>
            </w:r>
            <w:r>
              <w:rPr>
                <w:sz w:val="20"/>
              </w:rPr>
              <w:t>COVID-19 s</w:t>
            </w:r>
            <w:r w:rsidRPr="004C6195">
              <w:rPr>
                <w:sz w:val="20"/>
              </w:rPr>
              <w:t>afe practices are in place for common areas (including the car par</w:t>
            </w:r>
            <w:r>
              <w:rPr>
                <w:sz w:val="20"/>
              </w:rPr>
              <w:t>k</w:t>
            </w:r>
            <w:r w:rsidRPr="004C6195">
              <w:rPr>
                <w:sz w:val="20"/>
              </w:rPr>
              <w:t xml:space="preserve">, stair wells, foyer and lifts), </w:t>
            </w:r>
            <w:r w:rsidR="00B5505F">
              <w:rPr>
                <w:sz w:val="20"/>
              </w:rPr>
              <w:t>including</w:t>
            </w:r>
            <w:r w:rsidR="006E5EAA">
              <w:rPr>
                <w:sz w:val="20"/>
              </w:rPr>
              <w:t xml:space="preserve"> ensuring</w:t>
            </w:r>
            <w:r w:rsidR="00B5505F">
              <w:rPr>
                <w:sz w:val="20"/>
              </w:rPr>
              <w:t>:</w:t>
            </w:r>
            <w:r w:rsidR="00643E6F">
              <w:rPr>
                <w:sz w:val="20"/>
              </w:rPr>
              <w:br/>
            </w:r>
            <w:r w:rsidR="00643E6F">
              <w:rPr>
                <w:sz w:val="20"/>
              </w:rPr>
              <w:noBreakHyphen/>
            </w:r>
            <w:r w:rsidR="00643E6F" w:rsidRPr="004C6195">
              <w:rPr>
                <w:sz w:val="20"/>
              </w:rPr>
              <w:t xml:space="preserve"> </w:t>
            </w:r>
            <w:r w:rsidR="00643E6F" w:rsidRPr="00B5505F">
              <w:rPr>
                <w:sz w:val="20"/>
              </w:rPr>
              <w:t>that the air conditioning system has been assessed in relation to COVID and no ventilation adjustments are required</w:t>
            </w:r>
            <w:r w:rsidR="00643E6F" w:rsidRPr="004C6195">
              <w:rPr>
                <w:sz w:val="20"/>
              </w:rPr>
              <w:t>; and</w:t>
            </w:r>
            <w:r w:rsidR="00643E6F" w:rsidRPr="004C6195">
              <w:rPr>
                <w:sz w:val="20"/>
              </w:rPr>
              <w:br/>
            </w:r>
            <w:r w:rsidR="00643E6F">
              <w:rPr>
                <w:sz w:val="20"/>
              </w:rPr>
              <w:noBreakHyphen/>
            </w:r>
            <w:r w:rsidR="00643E6F" w:rsidRPr="004C6195">
              <w:rPr>
                <w:sz w:val="20"/>
              </w:rPr>
              <w:t xml:space="preserve"> </w:t>
            </w:r>
            <w:r w:rsidR="00643E6F" w:rsidRPr="00B5505F">
              <w:rPr>
                <w:sz w:val="20"/>
              </w:rPr>
              <w:t>that there will be social distancing floor markings and signage at lift waiting areas</w:t>
            </w:r>
            <w:r w:rsidR="00643E6F" w:rsidRPr="004C6195">
              <w:rPr>
                <w:sz w:val="20"/>
              </w:rPr>
              <w:t>; and</w:t>
            </w:r>
            <w:r w:rsidR="00643E6F" w:rsidRPr="004C6195">
              <w:rPr>
                <w:sz w:val="20"/>
              </w:rPr>
              <w:br/>
            </w:r>
            <w:r w:rsidR="00643E6F">
              <w:rPr>
                <w:sz w:val="20"/>
              </w:rPr>
              <w:noBreakHyphen/>
            </w:r>
            <w:r w:rsidR="00643E6F" w:rsidRPr="004C6195">
              <w:rPr>
                <w:sz w:val="20"/>
              </w:rPr>
              <w:t xml:space="preserve"> </w:t>
            </w:r>
            <w:r w:rsidR="00643E6F" w:rsidRPr="00B5505F">
              <w:rPr>
                <w:sz w:val="20"/>
              </w:rPr>
              <w:t>that hand sanitiser units are being considered for basement lift areas</w:t>
            </w:r>
            <w:r w:rsidR="00643E6F">
              <w:rPr>
                <w:sz w:val="20"/>
              </w:rPr>
              <w:t>; and</w:t>
            </w:r>
            <w:r w:rsidR="00643E6F">
              <w:rPr>
                <w:sz w:val="20"/>
              </w:rPr>
              <w:br/>
              <w:t xml:space="preserve">- </w:t>
            </w:r>
            <w:r w:rsidR="00643E6F" w:rsidRPr="00B5505F">
              <w:rPr>
                <w:sz w:val="20"/>
              </w:rPr>
              <w:t>that there is one full time cleaner on site who is conducting additional cleaning on high touch surfaces in common areas</w:t>
            </w:r>
            <w:r w:rsidR="00643E6F">
              <w:rPr>
                <w:sz w:val="20"/>
              </w:rPr>
              <w:t>.</w:t>
            </w:r>
          </w:p>
          <w:p w:rsidR="0073350C" w:rsidRPr="004C6195" w:rsidRDefault="00643E6F" w:rsidP="00643E6F">
            <w:pPr>
              <w:pStyle w:val="BodyNum"/>
              <w:numPr>
                <w:ilvl w:val="0"/>
                <w:numId w:val="0"/>
              </w:numPr>
              <w:spacing w:after="240"/>
              <w:rPr>
                <w:sz w:val="20"/>
              </w:rPr>
            </w:pPr>
            <w:r>
              <w:rPr>
                <w:sz w:val="20"/>
              </w:rPr>
              <w:t>Comm</w:t>
            </w:r>
            <w:r w:rsidR="0073350C" w:rsidRPr="004C6195">
              <w:rPr>
                <w:sz w:val="20"/>
              </w:rPr>
              <w:t>unicating those practices to all staff.</w:t>
            </w:r>
          </w:p>
        </w:tc>
        <w:tc>
          <w:tcPr>
            <w:tcW w:w="2268" w:type="dxa"/>
            <w:shd w:val="clear" w:color="auto" w:fill="auto"/>
          </w:tcPr>
          <w:p w:rsidR="0073350C" w:rsidRPr="004C6195" w:rsidRDefault="0073350C" w:rsidP="0073350C">
            <w:pPr>
              <w:pStyle w:val="BodyNum"/>
              <w:numPr>
                <w:ilvl w:val="0"/>
                <w:numId w:val="0"/>
              </w:numPr>
              <w:spacing w:after="240"/>
              <w:rPr>
                <w:sz w:val="20"/>
              </w:rPr>
            </w:pPr>
            <w:r>
              <w:rPr>
                <w:sz w:val="20"/>
              </w:rPr>
              <w:t>Karina Rasanen</w:t>
            </w:r>
          </w:p>
        </w:tc>
        <w:tc>
          <w:tcPr>
            <w:tcW w:w="1701" w:type="dxa"/>
            <w:shd w:val="clear" w:color="auto" w:fill="auto"/>
            <w:vAlign w:val="center"/>
          </w:tcPr>
          <w:p w:rsidR="0073350C" w:rsidRPr="004C6195" w:rsidRDefault="0073350C" w:rsidP="0073350C">
            <w:pPr>
              <w:pStyle w:val="BodyNum"/>
              <w:numPr>
                <w:ilvl w:val="0"/>
                <w:numId w:val="0"/>
              </w:numPr>
              <w:spacing w:after="240"/>
              <w:jc w:val="center"/>
              <w:rPr>
                <w:sz w:val="20"/>
              </w:rPr>
            </w:pPr>
            <w:r w:rsidRPr="004C6195">
              <w:rPr>
                <w:sz w:val="20"/>
              </w:rPr>
              <w:t>3</w:t>
            </w:r>
          </w:p>
          <w:p w:rsidR="0073350C" w:rsidRPr="004C6195" w:rsidRDefault="0073350C" w:rsidP="0073350C">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73350C" w:rsidRPr="004C6195" w:rsidRDefault="0073350C" w:rsidP="0073350C">
            <w:pPr>
              <w:pStyle w:val="BodyNum"/>
              <w:numPr>
                <w:ilvl w:val="0"/>
                <w:numId w:val="0"/>
              </w:numPr>
              <w:spacing w:after="240"/>
              <w:jc w:val="center"/>
              <w:rPr>
                <w:sz w:val="20"/>
              </w:rPr>
            </w:pPr>
            <w:r w:rsidRPr="004C6195">
              <w:rPr>
                <w:sz w:val="20"/>
              </w:rPr>
              <w:t>2</w:t>
            </w:r>
          </w:p>
          <w:p w:rsidR="0073350C" w:rsidRPr="004C6195" w:rsidRDefault="0073350C" w:rsidP="0073350C">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73350C" w:rsidRPr="004C6195" w:rsidRDefault="0073350C"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B55B46">
            <w:pPr>
              <w:pStyle w:val="BodyNum"/>
              <w:numPr>
                <w:ilvl w:val="0"/>
                <w:numId w:val="0"/>
              </w:numPr>
              <w:spacing w:after="240"/>
              <w:rPr>
                <w:sz w:val="20"/>
              </w:rPr>
            </w:pPr>
            <w:r w:rsidRPr="004C6195">
              <w:rPr>
                <w:sz w:val="20"/>
              </w:rPr>
              <w:t>Limiting the length of in person meetings to 2 hours at most (even where social distancing can be</w:t>
            </w:r>
            <w:r w:rsidR="00B55B46">
              <w:rPr>
                <w:sz w:val="20"/>
              </w:rPr>
              <w:t xml:space="preserve"> maintained</w:t>
            </w:r>
            <w:r w:rsidRPr="004C6195">
              <w:rPr>
                <w:sz w:val="20"/>
              </w:rPr>
              <w:t>).</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All staff</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Ceasing to provide water and beverages for meetings.</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Executive administration team (Liz Segeri and Debbie D’Elboux)</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Allowing staff who use public transport to adjust work hours to allow them to travel safely to and from work.</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Supervisors</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 xml:space="preserve">Using </w:t>
            </w:r>
            <w:r w:rsidR="00344E59">
              <w:rPr>
                <w:sz w:val="20"/>
              </w:rPr>
              <w:t xml:space="preserve">supplementary air conditioning, </w:t>
            </w:r>
            <w:r w:rsidRPr="004C6195">
              <w:rPr>
                <w:sz w:val="20"/>
              </w:rPr>
              <w:t>where possible</w:t>
            </w:r>
            <w:r w:rsidR="00344E59">
              <w:rPr>
                <w:sz w:val="20"/>
              </w:rPr>
              <w:t>,</w:t>
            </w:r>
            <w:r w:rsidRPr="004C6195">
              <w:rPr>
                <w:sz w:val="20"/>
              </w:rPr>
              <w:t xml:space="preserve"> for meetings held in conference rooms.</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Staff member hosting the meeting</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OPC staff prevented from entering the area of the building that houses Corporate Services and the Register Redevelopers whilst construction work is being undertaken.</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Karina Rasanen and Kathleen Kugler</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344E59" w:rsidRPr="004C6195" w:rsidTr="004C6195">
        <w:trPr>
          <w:trHeight w:val="480"/>
        </w:trPr>
        <w:tc>
          <w:tcPr>
            <w:tcW w:w="1843" w:type="dxa"/>
            <w:vMerge/>
            <w:shd w:val="clear" w:color="auto" w:fill="auto"/>
            <w:vAlign w:val="center"/>
          </w:tcPr>
          <w:p w:rsidR="00344E59" w:rsidRPr="004C6195" w:rsidRDefault="00344E59" w:rsidP="00264707">
            <w:pPr>
              <w:pStyle w:val="BodyNum"/>
              <w:numPr>
                <w:ilvl w:val="0"/>
                <w:numId w:val="0"/>
              </w:numPr>
              <w:spacing w:after="240"/>
              <w:jc w:val="center"/>
              <w:rPr>
                <w:sz w:val="20"/>
              </w:rPr>
            </w:pPr>
          </w:p>
        </w:tc>
        <w:tc>
          <w:tcPr>
            <w:tcW w:w="6521" w:type="dxa"/>
            <w:shd w:val="clear" w:color="auto" w:fill="auto"/>
          </w:tcPr>
          <w:p w:rsidR="00344E59" w:rsidRPr="004C6195" w:rsidRDefault="00344E59" w:rsidP="00264707">
            <w:pPr>
              <w:pStyle w:val="BodyNum"/>
              <w:numPr>
                <w:ilvl w:val="0"/>
                <w:numId w:val="0"/>
              </w:numPr>
              <w:spacing w:after="240"/>
              <w:rPr>
                <w:sz w:val="20"/>
              </w:rPr>
            </w:pPr>
            <w:r>
              <w:rPr>
                <w:sz w:val="20"/>
              </w:rPr>
              <w:t>Constantly reviewing the office’s transition plan, and adjusting policies and practices, as the COVID</w:t>
            </w:r>
            <w:r w:rsidR="006D297B">
              <w:rPr>
                <w:sz w:val="20"/>
              </w:rPr>
              <w:noBreakHyphen/>
            </w:r>
            <w:r>
              <w:rPr>
                <w:sz w:val="20"/>
              </w:rPr>
              <w:t>19 situation changes over time.</w:t>
            </w:r>
          </w:p>
        </w:tc>
        <w:tc>
          <w:tcPr>
            <w:tcW w:w="2268" w:type="dxa"/>
            <w:shd w:val="clear" w:color="auto" w:fill="auto"/>
          </w:tcPr>
          <w:p w:rsidR="00344E59" w:rsidRPr="004C6195" w:rsidRDefault="00344E59" w:rsidP="00264707">
            <w:pPr>
              <w:pStyle w:val="BodyNum"/>
              <w:numPr>
                <w:ilvl w:val="0"/>
                <w:numId w:val="0"/>
              </w:numPr>
              <w:spacing w:after="240"/>
              <w:rPr>
                <w:sz w:val="20"/>
              </w:rPr>
            </w:pPr>
            <w:r>
              <w:rPr>
                <w:sz w:val="20"/>
              </w:rPr>
              <w:t>SMT</w:t>
            </w:r>
          </w:p>
        </w:tc>
        <w:tc>
          <w:tcPr>
            <w:tcW w:w="1701" w:type="dxa"/>
            <w:shd w:val="clear" w:color="auto" w:fill="auto"/>
            <w:vAlign w:val="center"/>
          </w:tcPr>
          <w:p w:rsidR="00344E59" w:rsidRPr="004C6195" w:rsidRDefault="00344E59" w:rsidP="00264707">
            <w:pPr>
              <w:pStyle w:val="BodyNum"/>
              <w:numPr>
                <w:ilvl w:val="0"/>
                <w:numId w:val="0"/>
              </w:numPr>
              <w:spacing w:after="240"/>
              <w:jc w:val="center"/>
              <w:rPr>
                <w:sz w:val="20"/>
              </w:rPr>
            </w:pPr>
            <w:r w:rsidRPr="004C6195">
              <w:rPr>
                <w:sz w:val="20"/>
              </w:rPr>
              <w:t>3</w:t>
            </w:r>
          </w:p>
          <w:p w:rsidR="00344E59" w:rsidRPr="004C6195" w:rsidRDefault="00344E59"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344E59" w:rsidRPr="004C6195" w:rsidRDefault="00344E59" w:rsidP="00264707">
            <w:pPr>
              <w:pStyle w:val="BodyNum"/>
              <w:numPr>
                <w:ilvl w:val="0"/>
                <w:numId w:val="0"/>
              </w:numPr>
              <w:spacing w:after="240"/>
              <w:jc w:val="center"/>
              <w:rPr>
                <w:sz w:val="20"/>
              </w:rPr>
            </w:pPr>
            <w:r w:rsidRPr="004C6195">
              <w:rPr>
                <w:sz w:val="20"/>
              </w:rPr>
              <w:t>2</w:t>
            </w:r>
          </w:p>
          <w:p w:rsidR="00344E59" w:rsidRPr="004C6195" w:rsidRDefault="00344E59"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344E59" w:rsidRPr="004C6195" w:rsidRDefault="00344E59"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Requiring, and working with, the builders to develop and have a COVIDSafe plan.</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Karina Rasanen and Kathleen Kugler</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numPr>
                <w:ilvl w:val="0"/>
                <w:numId w:val="0"/>
              </w:numPr>
              <w:spacing w:after="240"/>
              <w:jc w:val="center"/>
              <w:rPr>
                <w:sz w:val="20"/>
              </w:rPr>
            </w:pPr>
          </w:p>
        </w:tc>
      </w:tr>
      <w:tr w:rsidR="004C6195" w:rsidRPr="004C6195" w:rsidTr="004C6195">
        <w:trPr>
          <w:trHeight w:val="480"/>
        </w:trPr>
        <w:tc>
          <w:tcPr>
            <w:tcW w:w="1843" w:type="dxa"/>
            <w:vMerge w:val="restart"/>
            <w:shd w:val="clear" w:color="auto" w:fill="auto"/>
            <w:vAlign w:val="center"/>
          </w:tcPr>
          <w:p w:rsidR="00692845" w:rsidRPr="004C6195" w:rsidRDefault="00692845" w:rsidP="00264707">
            <w:pPr>
              <w:pStyle w:val="BodyNum"/>
              <w:numPr>
                <w:ilvl w:val="0"/>
                <w:numId w:val="0"/>
              </w:numPr>
              <w:spacing w:after="240"/>
              <w:jc w:val="center"/>
              <w:rPr>
                <w:b/>
                <w:sz w:val="20"/>
              </w:rPr>
            </w:pPr>
            <w:r w:rsidRPr="004C6195">
              <w:rPr>
                <w:b/>
                <w:sz w:val="20"/>
              </w:rPr>
              <w:t>2</w:t>
            </w:r>
          </w:p>
          <w:p w:rsidR="00692845" w:rsidRPr="004C6195" w:rsidRDefault="00692845" w:rsidP="00264707">
            <w:pPr>
              <w:pStyle w:val="BodyNum"/>
              <w:numPr>
                <w:ilvl w:val="0"/>
                <w:numId w:val="0"/>
              </w:numPr>
              <w:spacing w:after="240"/>
              <w:jc w:val="center"/>
              <w:rPr>
                <w:sz w:val="20"/>
              </w:rPr>
            </w:pPr>
            <w:r w:rsidRPr="004C6195">
              <w:rPr>
                <w:b/>
                <w:sz w:val="20"/>
              </w:rPr>
              <w:t>Staff member unable to return to the office</w:t>
            </w: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 xml:space="preserve">Developing an engagement </w:t>
            </w:r>
            <w:r w:rsidR="00BD3D44">
              <w:rPr>
                <w:sz w:val="20"/>
              </w:rPr>
              <w:t xml:space="preserve">and support </w:t>
            </w:r>
            <w:r w:rsidRPr="004C6195">
              <w:rPr>
                <w:sz w:val="20"/>
              </w:rPr>
              <w:t>strategy to support those who will be unable to attend the workplace in the longer term.</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SMT and the People Committee</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r w:rsidR="00B00695">
              <w:rPr>
                <w:rStyle w:val="FootnoteReference"/>
                <w:sz w:val="20"/>
              </w:rPr>
              <w:footnoteReference w:id="3"/>
            </w:r>
          </w:p>
          <w:p w:rsidR="00692845" w:rsidRPr="004C6195" w:rsidRDefault="00692845" w:rsidP="00264707">
            <w:pPr>
              <w:pStyle w:val="BodyNum"/>
              <w:numPr>
                <w:ilvl w:val="0"/>
                <w:numId w:val="0"/>
              </w:numPr>
              <w:spacing w:after="240"/>
              <w:jc w:val="center"/>
              <w:rPr>
                <w:sz w:val="20"/>
              </w:rPr>
            </w:pPr>
            <w:r w:rsidRPr="004C6195">
              <w:rPr>
                <w:sz w:val="20"/>
              </w:rPr>
              <w:t>Possible</w:t>
            </w:r>
          </w:p>
        </w:tc>
        <w:tc>
          <w:tcPr>
            <w:tcW w:w="1701" w:type="dxa"/>
            <w:vMerge w:val="restart"/>
            <w:shd w:val="clear" w:color="auto" w:fill="FFFFB9"/>
            <w:vAlign w:val="center"/>
          </w:tcPr>
          <w:p w:rsidR="00692845" w:rsidRPr="004C6195" w:rsidRDefault="00692845" w:rsidP="00264707">
            <w:pPr>
              <w:pStyle w:val="BodyNum"/>
              <w:numPr>
                <w:ilvl w:val="0"/>
                <w:numId w:val="0"/>
              </w:numPr>
              <w:spacing w:after="240"/>
              <w:jc w:val="center"/>
              <w:rPr>
                <w:sz w:val="20"/>
              </w:rPr>
            </w:pPr>
            <w:r w:rsidRPr="004C6195">
              <w:rPr>
                <w:sz w:val="20"/>
              </w:rPr>
              <w:t>M</w:t>
            </w: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Continuing to use ZOOM and other technologies for all staff meetings, drafter meetings and other kinds of meetings to ensure continued engagement between those who are working within the office and those working from home.</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Meeting organiser</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Possible</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80"/>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6D2F2E">
            <w:pPr>
              <w:pStyle w:val="BodyNum"/>
              <w:numPr>
                <w:ilvl w:val="0"/>
                <w:numId w:val="0"/>
              </w:numPr>
              <w:spacing w:after="240"/>
              <w:rPr>
                <w:sz w:val="20"/>
              </w:rPr>
            </w:pPr>
            <w:r w:rsidRPr="004C6195">
              <w:rPr>
                <w:sz w:val="20"/>
              </w:rPr>
              <w:t>Providing staff who</w:t>
            </w:r>
            <w:r w:rsidR="00BD3D44">
              <w:rPr>
                <w:sz w:val="20"/>
              </w:rPr>
              <w:t xml:space="preserve"> will be working from home for a long period of time </w:t>
            </w:r>
            <w:r w:rsidRPr="004C6195">
              <w:rPr>
                <w:sz w:val="20"/>
              </w:rPr>
              <w:t>with the equipment needed to enable them to effectively perform their work functions.</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 xml:space="preserve">Steve Campbell and Andrew Newbery (ICT products and services) and business support team (Elana Leske and Emma Newham) in relation to </w:t>
            </w:r>
            <w:r w:rsidR="00AA0E00">
              <w:rPr>
                <w:sz w:val="20"/>
              </w:rPr>
              <w:t>stationary and other supplies</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Possible</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103B83" w:rsidRPr="004C6195" w:rsidTr="004C6195">
        <w:trPr>
          <w:trHeight w:val="480"/>
        </w:trPr>
        <w:tc>
          <w:tcPr>
            <w:tcW w:w="1843" w:type="dxa"/>
            <w:vMerge/>
            <w:shd w:val="clear" w:color="auto" w:fill="auto"/>
            <w:vAlign w:val="center"/>
          </w:tcPr>
          <w:p w:rsidR="00103B83" w:rsidRPr="004C6195" w:rsidRDefault="00103B83" w:rsidP="00264707">
            <w:pPr>
              <w:pStyle w:val="BodyNum"/>
              <w:numPr>
                <w:ilvl w:val="0"/>
                <w:numId w:val="0"/>
              </w:numPr>
              <w:spacing w:after="240"/>
              <w:jc w:val="center"/>
              <w:rPr>
                <w:sz w:val="20"/>
              </w:rPr>
            </w:pPr>
          </w:p>
        </w:tc>
        <w:tc>
          <w:tcPr>
            <w:tcW w:w="6521" w:type="dxa"/>
            <w:shd w:val="clear" w:color="auto" w:fill="auto"/>
          </w:tcPr>
          <w:p w:rsidR="00103B83" w:rsidRPr="004C6195" w:rsidRDefault="00103B83" w:rsidP="00AA0E00">
            <w:pPr>
              <w:pStyle w:val="BodyNum"/>
              <w:numPr>
                <w:ilvl w:val="0"/>
                <w:numId w:val="0"/>
              </w:numPr>
              <w:spacing w:after="240"/>
              <w:rPr>
                <w:sz w:val="20"/>
              </w:rPr>
            </w:pPr>
            <w:r>
              <w:rPr>
                <w:sz w:val="20"/>
              </w:rPr>
              <w:t>Complying with COVID</w:t>
            </w:r>
            <w:r w:rsidR="006D297B">
              <w:rPr>
                <w:sz w:val="20"/>
              </w:rPr>
              <w:noBreakHyphen/>
            </w:r>
            <w:r>
              <w:rPr>
                <w:sz w:val="20"/>
              </w:rPr>
              <w:t>19 restrictions, and OPC’s transition plan, to give staff a greater peace of mind regarding safety in returning t</w:t>
            </w:r>
            <w:r w:rsidR="00AA0E00">
              <w:rPr>
                <w:sz w:val="20"/>
              </w:rPr>
              <w:t>o, or being in,</w:t>
            </w:r>
            <w:r>
              <w:rPr>
                <w:sz w:val="20"/>
              </w:rPr>
              <w:t xml:space="preserve"> the workplace.</w:t>
            </w:r>
          </w:p>
        </w:tc>
        <w:tc>
          <w:tcPr>
            <w:tcW w:w="2268" w:type="dxa"/>
            <w:shd w:val="clear" w:color="auto" w:fill="auto"/>
          </w:tcPr>
          <w:p w:rsidR="00103B83" w:rsidRPr="004C6195" w:rsidRDefault="00103B83" w:rsidP="00264707">
            <w:pPr>
              <w:pStyle w:val="BodyNum"/>
              <w:numPr>
                <w:ilvl w:val="0"/>
                <w:numId w:val="0"/>
              </w:numPr>
              <w:spacing w:after="240"/>
              <w:rPr>
                <w:sz w:val="20"/>
              </w:rPr>
            </w:pPr>
            <w:r>
              <w:rPr>
                <w:sz w:val="20"/>
              </w:rPr>
              <w:t>All staff</w:t>
            </w:r>
          </w:p>
        </w:tc>
        <w:tc>
          <w:tcPr>
            <w:tcW w:w="1701" w:type="dxa"/>
            <w:shd w:val="clear" w:color="auto" w:fill="auto"/>
            <w:vAlign w:val="center"/>
          </w:tcPr>
          <w:p w:rsidR="00103B83" w:rsidRPr="004C6195" w:rsidRDefault="00103B83" w:rsidP="00264707">
            <w:pPr>
              <w:pStyle w:val="BodyNum"/>
              <w:numPr>
                <w:ilvl w:val="0"/>
                <w:numId w:val="0"/>
              </w:numPr>
              <w:spacing w:after="240"/>
              <w:jc w:val="center"/>
              <w:rPr>
                <w:sz w:val="20"/>
              </w:rPr>
            </w:pPr>
            <w:r w:rsidRPr="004C6195">
              <w:rPr>
                <w:sz w:val="20"/>
              </w:rPr>
              <w:t>2</w:t>
            </w:r>
          </w:p>
          <w:p w:rsidR="00103B83" w:rsidRPr="004C6195" w:rsidRDefault="00103B83"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103B83" w:rsidRPr="004C6195" w:rsidRDefault="00103B83" w:rsidP="00264707">
            <w:pPr>
              <w:pStyle w:val="BodyNum"/>
              <w:numPr>
                <w:ilvl w:val="0"/>
                <w:numId w:val="0"/>
              </w:numPr>
              <w:spacing w:after="240"/>
              <w:jc w:val="center"/>
              <w:rPr>
                <w:sz w:val="20"/>
              </w:rPr>
            </w:pPr>
            <w:r w:rsidRPr="004C6195">
              <w:rPr>
                <w:sz w:val="20"/>
              </w:rPr>
              <w:t>3</w:t>
            </w:r>
          </w:p>
          <w:p w:rsidR="00103B83" w:rsidRPr="004C6195" w:rsidRDefault="00103B83" w:rsidP="00264707">
            <w:pPr>
              <w:pStyle w:val="BodyNum"/>
              <w:numPr>
                <w:ilvl w:val="0"/>
                <w:numId w:val="0"/>
              </w:numPr>
              <w:spacing w:after="240"/>
              <w:jc w:val="center"/>
              <w:rPr>
                <w:sz w:val="20"/>
              </w:rPr>
            </w:pPr>
            <w:r w:rsidRPr="004C6195">
              <w:rPr>
                <w:sz w:val="20"/>
              </w:rPr>
              <w:t>Possible</w:t>
            </w:r>
          </w:p>
        </w:tc>
        <w:tc>
          <w:tcPr>
            <w:tcW w:w="1701" w:type="dxa"/>
            <w:vMerge/>
            <w:shd w:val="clear" w:color="auto" w:fill="FFFFB9"/>
            <w:vAlign w:val="center"/>
          </w:tcPr>
          <w:p w:rsidR="00103B83" w:rsidRPr="004C6195" w:rsidRDefault="00103B83" w:rsidP="00264707">
            <w:pPr>
              <w:pStyle w:val="BodyNum"/>
              <w:spacing w:after="240"/>
              <w:jc w:val="center"/>
              <w:rPr>
                <w:sz w:val="20"/>
              </w:rPr>
            </w:pPr>
          </w:p>
        </w:tc>
      </w:tr>
      <w:tr w:rsidR="004C6195" w:rsidRPr="004C6195" w:rsidTr="004C6195">
        <w:trPr>
          <w:trHeight w:val="496"/>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Ensuring a physiotherapist conducts</w:t>
            </w:r>
            <w:r w:rsidR="00AA0E00">
              <w:rPr>
                <w:sz w:val="20"/>
              </w:rPr>
              <w:t xml:space="preserve"> a workplace station assessment</w:t>
            </w:r>
            <w:r w:rsidRPr="004C6195">
              <w:rPr>
                <w:sz w:val="20"/>
              </w:rPr>
              <w:t xml:space="preserve"> (physically or remotely) for those who are working from home </w:t>
            </w:r>
            <w:r w:rsidR="00BD3D44">
              <w:rPr>
                <w:sz w:val="20"/>
              </w:rPr>
              <w:t>for a long period of time.</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Karina Rasanen and Kathleen Kugler</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Possible</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496"/>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Ensuring staff are aware of, and act in accordance with, requirements in relation to the security of classified information.</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Kathleen Kugler for distributing information and</w:t>
            </w:r>
            <w:r w:rsidR="00BD3D44">
              <w:rPr>
                <w:sz w:val="20"/>
              </w:rPr>
              <w:t xml:space="preserve"> staff members working from home f</w:t>
            </w:r>
            <w:r w:rsidRPr="004C6195">
              <w:rPr>
                <w:sz w:val="20"/>
              </w:rPr>
              <w:t>or acting in accordance with obligations</w:t>
            </w:r>
          </w:p>
        </w:tc>
        <w:tc>
          <w:tcPr>
            <w:tcW w:w="1701"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3</w:t>
            </w:r>
          </w:p>
          <w:p w:rsidR="00692845" w:rsidRPr="004C6195" w:rsidRDefault="00692845" w:rsidP="00264707">
            <w:pPr>
              <w:pStyle w:val="BodyNum"/>
              <w:numPr>
                <w:ilvl w:val="0"/>
                <w:numId w:val="0"/>
              </w:numPr>
              <w:spacing w:after="240"/>
              <w:jc w:val="center"/>
              <w:rPr>
                <w:sz w:val="20"/>
              </w:rPr>
            </w:pPr>
            <w:r w:rsidRPr="004C6195">
              <w:rPr>
                <w:sz w:val="20"/>
              </w:rPr>
              <w:t>Possible</w:t>
            </w:r>
          </w:p>
        </w:tc>
        <w:tc>
          <w:tcPr>
            <w:tcW w:w="1701" w:type="dxa"/>
            <w:vMerge/>
            <w:shd w:val="clear" w:color="auto" w:fill="FFFFB9"/>
            <w:vAlign w:val="center"/>
          </w:tcPr>
          <w:p w:rsidR="00692845" w:rsidRPr="004C6195" w:rsidRDefault="00692845" w:rsidP="00264707">
            <w:pPr>
              <w:pStyle w:val="BodyNum"/>
              <w:numPr>
                <w:ilvl w:val="0"/>
                <w:numId w:val="0"/>
              </w:numPr>
              <w:spacing w:after="240"/>
              <w:jc w:val="center"/>
              <w:rPr>
                <w:sz w:val="20"/>
              </w:rPr>
            </w:pPr>
          </w:p>
        </w:tc>
      </w:tr>
      <w:tr w:rsidR="00285FE2" w:rsidRPr="004C6195" w:rsidTr="00301F97">
        <w:trPr>
          <w:trHeight w:val="1024"/>
        </w:trPr>
        <w:tc>
          <w:tcPr>
            <w:tcW w:w="1843" w:type="dxa"/>
            <w:vMerge w:val="restart"/>
            <w:shd w:val="clear" w:color="auto" w:fill="auto"/>
            <w:vAlign w:val="center"/>
          </w:tcPr>
          <w:p w:rsidR="00285FE2" w:rsidRPr="004C6195" w:rsidRDefault="00285FE2" w:rsidP="00264707">
            <w:pPr>
              <w:pStyle w:val="BodyNum"/>
              <w:numPr>
                <w:ilvl w:val="0"/>
                <w:numId w:val="0"/>
              </w:numPr>
              <w:spacing w:after="240"/>
              <w:jc w:val="center"/>
              <w:rPr>
                <w:b/>
                <w:sz w:val="20"/>
              </w:rPr>
            </w:pPr>
            <w:r w:rsidRPr="004C6195">
              <w:rPr>
                <w:b/>
                <w:sz w:val="20"/>
              </w:rPr>
              <w:t>3</w:t>
            </w:r>
          </w:p>
          <w:p w:rsidR="00285FE2" w:rsidRPr="004C6195" w:rsidRDefault="00285FE2" w:rsidP="00264707">
            <w:pPr>
              <w:pStyle w:val="BodyNum"/>
              <w:numPr>
                <w:ilvl w:val="0"/>
                <w:numId w:val="0"/>
              </w:numPr>
              <w:spacing w:after="240"/>
              <w:jc w:val="center"/>
              <w:rPr>
                <w:sz w:val="20"/>
              </w:rPr>
            </w:pPr>
            <w:r w:rsidRPr="004C6195">
              <w:rPr>
                <w:b/>
                <w:sz w:val="20"/>
              </w:rPr>
              <w:t>OPC’s drafting and publishing functions are compromised</w:t>
            </w:r>
          </w:p>
        </w:tc>
        <w:tc>
          <w:tcPr>
            <w:tcW w:w="6521" w:type="dxa"/>
            <w:shd w:val="clear" w:color="auto" w:fill="auto"/>
          </w:tcPr>
          <w:p w:rsidR="00285FE2" w:rsidRPr="004C6195" w:rsidRDefault="00285FE2" w:rsidP="00264707">
            <w:pPr>
              <w:pStyle w:val="BodyNum"/>
              <w:numPr>
                <w:ilvl w:val="0"/>
                <w:numId w:val="0"/>
              </w:numPr>
              <w:spacing w:after="240"/>
              <w:rPr>
                <w:sz w:val="20"/>
              </w:rPr>
            </w:pPr>
            <w:r>
              <w:rPr>
                <w:sz w:val="20"/>
              </w:rPr>
              <w:t>Supervisors and team leaders constantly reviewing the workloads of staff, and allocating or re</w:t>
            </w:r>
            <w:r w:rsidR="006D297B">
              <w:rPr>
                <w:sz w:val="20"/>
              </w:rPr>
              <w:noBreakHyphen/>
            </w:r>
            <w:r>
              <w:rPr>
                <w:sz w:val="20"/>
              </w:rPr>
              <w:t>allocating tasks to spread the workload.</w:t>
            </w:r>
          </w:p>
        </w:tc>
        <w:tc>
          <w:tcPr>
            <w:tcW w:w="2268" w:type="dxa"/>
            <w:shd w:val="clear" w:color="auto" w:fill="auto"/>
          </w:tcPr>
          <w:p w:rsidR="00285FE2" w:rsidRPr="004C6195" w:rsidRDefault="000F3978" w:rsidP="00264707">
            <w:pPr>
              <w:pStyle w:val="BodyNum"/>
              <w:numPr>
                <w:ilvl w:val="0"/>
                <w:numId w:val="0"/>
              </w:numPr>
              <w:spacing w:after="240"/>
              <w:rPr>
                <w:sz w:val="20"/>
              </w:rPr>
            </w:pPr>
            <w:r>
              <w:rPr>
                <w:sz w:val="20"/>
              </w:rPr>
              <w:t>Supervisors</w:t>
            </w:r>
          </w:p>
        </w:tc>
        <w:tc>
          <w:tcPr>
            <w:tcW w:w="1701" w:type="dxa"/>
            <w:shd w:val="clear" w:color="auto" w:fill="auto"/>
            <w:vAlign w:val="center"/>
          </w:tcPr>
          <w:p w:rsidR="00285FE2" w:rsidRPr="004C6195" w:rsidRDefault="00285FE2" w:rsidP="00264707">
            <w:pPr>
              <w:pStyle w:val="BodyNum"/>
              <w:numPr>
                <w:ilvl w:val="0"/>
                <w:numId w:val="0"/>
              </w:numPr>
              <w:spacing w:after="240"/>
              <w:jc w:val="center"/>
              <w:rPr>
                <w:sz w:val="20"/>
              </w:rPr>
            </w:pPr>
            <w:r w:rsidRPr="004C6195">
              <w:rPr>
                <w:sz w:val="20"/>
              </w:rPr>
              <w:t>3</w:t>
            </w:r>
          </w:p>
          <w:p w:rsidR="00285FE2" w:rsidRPr="004C6195" w:rsidRDefault="00285FE2"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285FE2" w:rsidRPr="004C6195" w:rsidRDefault="00285FE2" w:rsidP="00264707">
            <w:pPr>
              <w:pStyle w:val="BodyNum"/>
              <w:numPr>
                <w:ilvl w:val="0"/>
                <w:numId w:val="0"/>
              </w:numPr>
              <w:spacing w:after="240"/>
              <w:jc w:val="center"/>
              <w:rPr>
                <w:sz w:val="20"/>
              </w:rPr>
            </w:pPr>
            <w:r w:rsidRPr="004C6195">
              <w:rPr>
                <w:sz w:val="20"/>
              </w:rPr>
              <w:t>3</w:t>
            </w:r>
          </w:p>
          <w:p w:rsidR="00285FE2" w:rsidRPr="004C6195" w:rsidRDefault="00285FE2" w:rsidP="00264707">
            <w:pPr>
              <w:pStyle w:val="BodyNum"/>
              <w:numPr>
                <w:ilvl w:val="0"/>
                <w:numId w:val="0"/>
              </w:numPr>
              <w:spacing w:after="240"/>
              <w:jc w:val="center"/>
              <w:rPr>
                <w:sz w:val="20"/>
              </w:rPr>
            </w:pPr>
            <w:r w:rsidRPr="004C6195">
              <w:rPr>
                <w:sz w:val="20"/>
              </w:rPr>
              <w:t>Possible</w:t>
            </w:r>
          </w:p>
        </w:tc>
        <w:tc>
          <w:tcPr>
            <w:tcW w:w="1701" w:type="dxa"/>
            <w:vMerge w:val="restart"/>
            <w:shd w:val="clear" w:color="auto" w:fill="FABF8F"/>
            <w:vAlign w:val="center"/>
          </w:tcPr>
          <w:p w:rsidR="00285FE2" w:rsidRPr="004C6195" w:rsidRDefault="00285FE2" w:rsidP="00264707">
            <w:pPr>
              <w:pStyle w:val="BodyNum"/>
              <w:numPr>
                <w:ilvl w:val="0"/>
                <w:numId w:val="0"/>
              </w:numPr>
              <w:spacing w:after="240"/>
              <w:jc w:val="center"/>
              <w:rPr>
                <w:sz w:val="20"/>
              </w:rPr>
            </w:pPr>
            <w:r>
              <w:rPr>
                <w:sz w:val="20"/>
              </w:rPr>
              <w:t>H</w:t>
            </w:r>
          </w:p>
        </w:tc>
      </w:tr>
      <w:tr w:rsidR="00285FE2" w:rsidRPr="004C6195" w:rsidTr="00301F97">
        <w:trPr>
          <w:trHeight w:val="1024"/>
        </w:trPr>
        <w:tc>
          <w:tcPr>
            <w:tcW w:w="1843" w:type="dxa"/>
            <w:vMerge/>
            <w:shd w:val="clear" w:color="auto" w:fill="auto"/>
            <w:vAlign w:val="center"/>
          </w:tcPr>
          <w:p w:rsidR="00285FE2" w:rsidRPr="004C6195" w:rsidRDefault="00285FE2" w:rsidP="00264707">
            <w:pPr>
              <w:pStyle w:val="BodyNum"/>
              <w:numPr>
                <w:ilvl w:val="0"/>
                <w:numId w:val="0"/>
              </w:numPr>
              <w:spacing w:after="240"/>
              <w:jc w:val="center"/>
              <w:rPr>
                <w:b/>
                <w:sz w:val="20"/>
              </w:rPr>
            </w:pPr>
          </w:p>
        </w:tc>
        <w:tc>
          <w:tcPr>
            <w:tcW w:w="6521" w:type="dxa"/>
            <w:shd w:val="clear" w:color="auto" w:fill="auto"/>
          </w:tcPr>
          <w:p w:rsidR="00285FE2" w:rsidRDefault="00285FE2" w:rsidP="00264707">
            <w:pPr>
              <w:pStyle w:val="BodyNum"/>
              <w:numPr>
                <w:ilvl w:val="0"/>
                <w:numId w:val="0"/>
              </w:numPr>
              <w:spacing w:after="240"/>
              <w:rPr>
                <w:sz w:val="20"/>
              </w:rPr>
            </w:pPr>
            <w:r>
              <w:rPr>
                <w:sz w:val="20"/>
              </w:rPr>
              <w:t>Transparent engagement with stakeholders regarding OPC’s capacity to deliver outcomes in condensed timeframes.</w:t>
            </w:r>
          </w:p>
        </w:tc>
        <w:tc>
          <w:tcPr>
            <w:tcW w:w="2268" w:type="dxa"/>
            <w:shd w:val="clear" w:color="auto" w:fill="auto"/>
          </w:tcPr>
          <w:p w:rsidR="00285FE2" w:rsidRPr="004C6195" w:rsidRDefault="000F3978" w:rsidP="00264707">
            <w:pPr>
              <w:pStyle w:val="BodyNum"/>
              <w:numPr>
                <w:ilvl w:val="0"/>
                <w:numId w:val="0"/>
              </w:numPr>
              <w:spacing w:after="240"/>
              <w:rPr>
                <w:sz w:val="20"/>
              </w:rPr>
            </w:pPr>
            <w:r>
              <w:rPr>
                <w:sz w:val="20"/>
              </w:rPr>
              <w:t>FPC and supervisors</w:t>
            </w:r>
          </w:p>
        </w:tc>
        <w:tc>
          <w:tcPr>
            <w:tcW w:w="1701" w:type="dxa"/>
            <w:shd w:val="clear" w:color="auto" w:fill="auto"/>
            <w:vAlign w:val="center"/>
          </w:tcPr>
          <w:p w:rsidR="00285FE2" w:rsidRPr="004C6195" w:rsidRDefault="00285FE2" w:rsidP="00264707">
            <w:pPr>
              <w:pStyle w:val="BodyNum"/>
              <w:numPr>
                <w:ilvl w:val="0"/>
                <w:numId w:val="0"/>
              </w:numPr>
              <w:spacing w:after="240"/>
              <w:jc w:val="center"/>
              <w:rPr>
                <w:sz w:val="20"/>
              </w:rPr>
            </w:pPr>
            <w:r w:rsidRPr="004C6195">
              <w:rPr>
                <w:sz w:val="20"/>
              </w:rPr>
              <w:t>3</w:t>
            </w:r>
          </w:p>
          <w:p w:rsidR="00285FE2" w:rsidRPr="004C6195" w:rsidRDefault="00285FE2" w:rsidP="00264707">
            <w:pPr>
              <w:pStyle w:val="BodyNum"/>
              <w:numPr>
                <w:ilvl w:val="0"/>
                <w:numId w:val="0"/>
              </w:numPr>
              <w:spacing w:after="240"/>
              <w:jc w:val="center"/>
              <w:rPr>
                <w:sz w:val="20"/>
              </w:rPr>
            </w:pPr>
            <w:r w:rsidRPr="004C6195">
              <w:rPr>
                <w:sz w:val="20"/>
              </w:rPr>
              <w:t>Moderate</w:t>
            </w:r>
          </w:p>
        </w:tc>
        <w:tc>
          <w:tcPr>
            <w:tcW w:w="1417" w:type="dxa"/>
            <w:shd w:val="clear" w:color="auto" w:fill="auto"/>
            <w:vAlign w:val="center"/>
          </w:tcPr>
          <w:p w:rsidR="00285FE2" w:rsidRPr="004C6195" w:rsidRDefault="00285FE2" w:rsidP="00264707">
            <w:pPr>
              <w:pStyle w:val="BodyNum"/>
              <w:numPr>
                <w:ilvl w:val="0"/>
                <w:numId w:val="0"/>
              </w:numPr>
              <w:spacing w:after="240"/>
              <w:jc w:val="center"/>
              <w:rPr>
                <w:sz w:val="20"/>
              </w:rPr>
            </w:pPr>
            <w:r w:rsidRPr="004C6195">
              <w:rPr>
                <w:sz w:val="20"/>
              </w:rPr>
              <w:t>3</w:t>
            </w:r>
          </w:p>
          <w:p w:rsidR="00285FE2" w:rsidRPr="004C6195" w:rsidRDefault="00285FE2" w:rsidP="00264707">
            <w:pPr>
              <w:pStyle w:val="BodyNum"/>
              <w:numPr>
                <w:ilvl w:val="0"/>
                <w:numId w:val="0"/>
              </w:numPr>
              <w:spacing w:after="240"/>
              <w:jc w:val="center"/>
              <w:rPr>
                <w:sz w:val="20"/>
              </w:rPr>
            </w:pPr>
            <w:r w:rsidRPr="004C6195">
              <w:rPr>
                <w:sz w:val="20"/>
              </w:rPr>
              <w:t>Possible</w:t>
            </w:r>
          </w:p>
        </w:tc>
        <w:tc>
          <w:tcPr>
            <w:tcW w:w="1701" w:type="dxa"/>
            <w:vMerge/>
            <w:shd w:val="clear" w:color="auto" w:fill="FABF8F"/>
            <w:vAlign w:val="center"/>
          </w:tcPr>
          <w:p w:rsidR="00285FE2" w:rsidRPr="004C6195" w:rsidRDefault="00285FE2" w:rsidP="00264707">
            <w:pPr>
              <w:pStyle w:val="BodyNum"/>
              <w:numPr>
                <w:ilvl w:val="0"/>
                <w:numId w:val="0"/>
              </w:numPr>
              <w:spacing w:after="240"/>
              <w:jc w:val="center"/>
              <w:rPr>
                <w:sz w:val="20"/>
              </w:rPr>
            </w:pPr>
          </w:p>
        </w:tc>
      </w:tr>
      <w:tr w:rsidR="004C6195" w:rsidRPr="004C6195" w:rsidTr="004C6195">
        <w:trPr>
          <w:trHeight w:val="1024"/>
        </w:trPr>
        <w:tc>
          <w:tcPr>
            <w:tcW w:w="1843" w:type="dxa"/>
            <w:vMerge w:val="restart"/>
            <w:shd w:val="clear" w:color="auto" w:fill="auto"/>
            <w:vAlign w:val="center"/>
          </w:tcPr>
          <w:p w:rsidR="00692845" w:rsidRPr="004C6195" w:rsidRDefault="00692845" w:rsidP="00264707">
            <w:pPr>
              <w:pStyle w:val="BodyNum"/>
              <w:numPr>
                <w:ilvl w:val="0"/>
                <w:numId w:val="0"/>
              </w:numPr>
              <w:spacing w:after="240"/>
              <w:jc w:val="center"/>
              <w:rPr>
                <w:b/>
                <w:sz w:val="20"/>
              </w:rPr>
            </w:pPr>
            <w:r w:rsidRPr="004C6195">
              <w:rPr>
                <w:b/>
                <w:sz w:val="20"/>
              </w:rPr>
              <w:lastRenderedPageBreak/>
              <w:t>4</w:t>
            </w:r>
          </w:p>
          <w:p w:rsidR="00692845" w:rsidRPr="004C6195" w:rsidRDefault="00692845" w:rsidP="00264707">
            <w:pPr>
              <w:pStyle w:val="BodyNum"/>
              <w:numPr>
                <w:ilvl w:val="0"/>
                <w:numId w:val="0"/>
              </w:numPr>
              <w:spacing w:after="240"/>
              <w:jc w:val="center"/>
              <w:rPr>
                <w:sz w:val="20"/>
              </w:rPr>
            </w:pPr>
            <w:r w:rsidRPr="004C6195">
              <w:rPr>
                <w:b/>
                <w:sz w:val="20"/>
              </w:rPr>
              <w:t>Feelings of isolation or disconnection</w:t>
            </w: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Staged return to work (this will allow staff to feel socially re</w:t>
            </w:r>
            <w:r w:rsidR="006D297B">
              <w:rPr>
                <w:sz w:val="20"/>
              </w:rPr>
              <w:noBreakHyphen/>
            </w:r>
            <w:r w:rsidRPr="004C6195">
              <w:rPr>
                <w:sz w:val="20"/>
              </w:rPr>
              <w:t>engaged whilst managing the risk of contracting or transmitting COVID</w:t>
            </w:r>
            <w:r w:rsidR="006D297B">
              <w:rPr>
                <w:sz w:val="20"/>
              </w:rPr>
              <w:noBreakHyphen/>
            </w:r>
            <w:r w:rsidRPr="004C6195">
              <w:rPr>
                <w:sz w:val="20"/>
              </w:rPr>
              <w:t>19).</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SMT</w:t>
            </w:r>
          </w:p>
        </w:tc>
        <w:tc>
          <w:tcPr>
            <w:tcW w:w="1701" w:type="dxa"/>
            <w:shd w:val="clear" w:color="auto" w:fill="auto"/>
            <w:vAlign w:val="center"/>
          </w:tcPr>
          <w:p w:rsidR="00692845" w:rsidRPr="004C6195" w:rsidRDefault="006D2F2E" w:rsidP="00264707">
            <w:pPr>
              <w:pStyle w:val="BodyNum"/>
              <w:numPr>
                <w:ilvl w:val="0"/>
                <w:numId w:val="0"/>
              </w:numPr>
              <w:spacing w:after="240"/>
              <w:jc w:val="center"/>
              <w:rPr>
                <w:sz w:val="20"/>
              </w:rPr>
            </w:pPr>
            <w:r>
              <w:rPr>
                <w:sz w:val="20"/>
              </w:rPr>
              <w:t>2</w:t>
            </w:r>
          </w:p>
          <w:p w:rsidR="00692845"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r w:rsidRPr="004C6195">
              <w:rPr>
                <w:rStyle w:val="FootnoteReference"/>
                <w:sz w:val="20"/>
              </w:rPr>
              <w:footnoteReference w:id="4"/>
            </w:r>
          </w:p>
        </w:tc>
        <w:tc>
          <w:tcPr>
            <w:tcW w:w="1701" w:type="dxa"/>
            <w:vMerge w:val="restart"/>
            <w:shd w:val="clear" w:color="auto" w:fill="FFFFB9"/>
            <w:vAlign w:val="center"/>
          </w:tcPr>
          <w:p w:rsidR="00692845" w:rsidRPr="004C6195" w:rsidRDefault="00692845" w:rsidP="00264707">
            <w:pPr>
              <w:pStyle w:val="BodyNum"/>
              <w:numPr>
                <w:ilvl w:val="0"/>
                <w:numId w:val="0"/>
              </w:numPr>
              <w:spacing w:after="240"/>
              <w:jc w:val="center"/>
              <w:rPr>
                <w:sz w:val="20"/>
              </w:rPr>
            </w:pPr>
            <w:r w:rsidRPr="004C6195">
              <w:rPr>
                <w:sz w:val="20"/>
              </w:rPr>
              <w:t>M</w:t>
            </w:r>
          </w:p>
        </w:tc>
      </w:tr>
      <w:tr w:rsidR="004C6195" w:rsidRPr="004C6195" w:rsidTr="004C6195">
        <w:trPr>
          <w:trHeight w:val="1024"/>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6D2F2E">
            <w:pPr>
              <w:pStyle w:val="BodyNum"/>
              <w:numPr>
                <w:ilvl w:val="0"/>
                <w:numId w:val="0"/>
              </w:numPr>
              <w:spacing w:after="240"/>
              <w:rPr>
                <w:sz w:val="20"/>
              </w:rPr>
            </w:pPr>
            <w:r w:rsidRPr="004C6195">
              <w:rPr>
                <w:sz w:val="20"/>
              </w:rPr>
              <w:t xml:space="preserve">Continuing with more frequent all staff, all drafter, senior drafter, assistant drafter, publications and corporate services meetings, particularly whilst some staff are unable to return to </w:t>
            </w:r>
            <w:r w:rsidR="007F558E">
              <w:rPr>
                <w:sz w:val="20"/>
              </w:rPr>
              <w:t>the workplace.</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Meeting organisers</w:t>
            </w:r>
          </w:p>
        </w:tc>
        <w:tc>
          <w:tcPr>
            <w:tcW w:w="1701" w:type="dxa"/>
            <w:shd w:val="clear" w:color="auto" w:fill="auto"/>
            <w:vAlign w:val="center"/>
          </w:tcPr>
          <w:p w:rsidR="00692845" w:rsidRPr="004C6195" w:rsidRDefault="006D2F2E" w:rsidP="00264707">
            <w:pPr>
              <w:pStyle w:val="BodyNum"/>
              <w:numPr>
                <w:ilvl w:val="0"/>
                <w:numId w:val="0"/>
              </w:numPr>
              <w:spacing w:after="240"/>
              <w:jc w:val="center"/>
              <w:rPr>
                <w:sz w:val="20"/>
              </w:rPr>
            </w:pPr>
            <w:r>
              <w:rPr>
                <w:sz w:val="20"/>
              </w:rPr>
              <w:t>2</w:t>
            </w:r>
          </w:p>
          <w:p w:rsidR="00692845" w:rsidRPr="004C6195" w:rsidRDefault="006D2F2E" w:rsidP="006D2F2E">
            <w:pPr>
              <w:pStyle w:val="BodyNum"/>
              <w:numPr>
                <w:ilvl w:val="0"/>
                <w:numId w:val="0"/>
              </w:numPr>
              <w:spacing w:after="240"/>
              <w:jc w:val="center"/>
              <w:rPr>
                <w:sz w:val="20"/>
              </w:rPr>
            </w:pPr>
            <w:r>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1024"/>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Encouraging staff to engage in informal ZOOM meetings and other interactions with colleagues to maintain social connections and connections with the workplace.</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SMT and supervisors</w:t>
            </w:r>
          </w:p>
        </w:tc>
        <w:tc>
          <w:tcPr>
            <w:tcW w:w="1701" w:type="dxa"/>
            <w:shd w:val="clear" w:color="auto" w:fill="auto"/>
            <w:vAlign w:val="center"/>
          </w:tcPr>
          <w:p w:rsidR="00692845" w:rsidRPr="004C6195" w:rsidRDefault="006D2F2E" w:rsidP="00264707">
            <w:pPr>
              <w:pStyle w:val="BodyNum"/>
              <w:numPr>
                <w:ilvl w:val="0"/>
                <w:numId w:val="0"/>
              </w:numPr>
              <w:spacing w:after="240"/>
              <w:jc w:val="center"/>
              <w:rPr>
                <w:sz w:val="20"/>
              </w:rPr>
            </w:pPr>
            <w:r>
              <w:rPr>
                <w:sz w:val="20"/>
              </w:rPr>
              <w:t>2</w:t>
            </w:r>
          </w:p>
          <w:p w:rsidR="00692845"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1024"/>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Adopting a flexible approach in relation to staff who are unable to return to the office on a full</w:t>
            </w:r>
            <w:r w:rsidR="006D297B">
              <w:rPr>
                <w:sz w:val="20"/>
              </w:rPr>
              <w:noBreakHyphen/>
            </w:r>
            <w:r w:rsidRPr="004C6195">
              <w:rPr>
                <w:sz w:val="20"/>
              </w:rPr>
              <w:t>time basis, but who may be able to spend shorter periods of time in the office.</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SMT and supervisors</w:t>
            </w:r>
          </w:p>
        </w:tc>
        <w:tc>
          <w:tcPr>
            <w:tcW w:w="1701" w:type="dxa"/>
            <w:shd w:val="clear" w:color="auto" w:fill="auto"/>
            <w:vAlign w:val="center"/>
          </w:tcPr>
          <w:p w:rsidR="00692845" w:rsidRDefault="006D2F2E" w:rsidP="00264707">
            <w:pPr>
              <w:pStyle w:val="BodyNum"/>
              <w:numPr>
                <w:ilvl w:val="0"/>
                <w:numId w:val="0"/>
              </w:numPr>
              <w:spacing w:after="240"/>
              <w:jc w:val="center"/>
              <w:rPr>
                <w:sz w:val="20"/>
              </w:rPr>
            </w:pPr>
            <w:r>
              <w:rPr>
                <w:sz w:val="20"/>
              </w:rPr>
              <w:t>2</w:t>
            </w:r>
          </w:p>
          <w:p w:rsidR="006D2F2E"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6D2F2E" w:rsidRDefault="006D2F2E" w:rsidP="00264707">
            <w:pPr>
              <w:pStyle w:val="BodyNum"/>
              <w:numPr>
                <w:ilvl w:val="0"/>
                <w:numId w:val="0"/>
              </w:numPr>
              <w:spacing w:after="240"/>
              <w:jc w:val="center"/>
              <w:rPr>
                <w:sz w:val="20"/>
              </w:rPr>
            </w:pPr>
            <w:r>
              <w:rPr>
                <w:sz w:val="20"/>
              </w:rPr>
              <w:t xml:space="preserve">2 </w:t>
            </w:r>
          </w:p>
          <w:p w:rsidR="00692845" w:rsidRPr="004C6195" w:rsidRDefault="006D2F2E" w:rsidP="00264707">
            <w:pPr>
              <w:pStyle w:val="BodyNum"/>
              <w:numPr>
                <w:ilvl w:val="0"/>
                <w:numId w:val="0"/>
              </w:numPr>
              <w:spacing w:after="240"/>
              <w:jc w:val="center"/>
              <w:rPr>
                <w:sz w:val="20"/>
              </w:rPr>
            </w:pPr>
            <w:r>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1024"/>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Continued consultation with staff in relation to changing policies or practices regarding COVID</w:t>
            </w:r>
            <w:r w:rsidR="006D297B">
              <w:rPr>
                <w:sz w:val="20"/>
              </w:rPr>
              <w:noBreakHyphen/>
            </w:r>
            <w:r w:rsidRPr="004C6195">
              <w:rPr>
                <w:sz w:val="20"/>
              </w:rPr>
              <w:t>19.</w:t>
            </w:r>
          </w:p>
          <w:p w:rsidR="00692845" w:rsidRPr="004C6195" w:rsidRDefault="00692845" w:rsidP="00264707">
            <w:pPr>
              <w:pStyle w:val="BodyNum"/>
              <w:numPr>
                <w:ilvl w:val="0"/>
                <w:numId w:val="0"/>
              </w:numPr>
              <w:spacing w:after="240"/>
              <w:rPr>
                <w:sz w:val="20"/>
              </w:rPr>
            </w:pPr>
          </w:p>
        </w:tc>
        <w:tc>
          <w:tcPr>
            <w:tcW w:w="2268" w:type="dxa"/>
            <w:shd w:val="clear" w:color="auto" w:fill="auto"/>
          </w:tcPr>
          <w:p w:rsidR="00692845" w:rsidRPr="004C6195" w:rsidRDefault="00692845" w:rsidP="00542C23">
            <w:pPr>
              <w:pStyle w:val="BodyNum"/>
              <w:numPr>
                <w:ilvl w:val="0"/>
                <w:numId w:val="0"/>
              </w:numPr>
              <w:spacing w:after="240"/>
              <w:rPr>
                <w:sz w:val="20"/>
              </w:rPr>
            </w:pPr>
            <w:r w:rsidRPr="004C6195">
              <w:rPr>
                <w:sz w:val="20"/>
              </w:rPr>
              <w:t xml:space="preserve">SMT and the </w:t>
            </w:r>
            <w:r w:rsidR="00542C23">
              <w:rPr>
                <w:sz w:val="20"/>
              </w:rPr>
              <w:t>WCC</w:t>
            </w:r>
          </w:p>
        </w:tc>
        <w:tc>
          <w:tcPr>
            <w:tcW w:w="1701" w:type="dxa"/>
            <w:shd w:val="clear" w:color="auto" w:fill="auto"/>
            <w:vAlign w:val="center"/>
          </w:tcPr>
          <w:p w:rsidR="00692845" w:rsidRPr="004C6195" w:rsidRDefault="006D2F2E" w:rsidP="00264707">
            <w:pPr>
              <w:pStyle w:val="BodyNum"/>
              <w:numPr>
                <w:ilvl w:val="0"/>
                <w:numId w:val="0"/>
              </w:numPr>
              <w:spacing w:after="240"/>
              <w:jc w:val="center"/>
              <w:rPr>
                <w:sz w:val="20"/>
              </w:rPr>
            </w:pPr>
            <w:r>
              <w:rPr>
                <w:sz w:val="20"/>
              </w:rPr>
              <w:t>2</w:t>
            </w:r>
          </w:p>
          <w:p w:rsidR="00692845" w:rsidRPr="004C6195" w:rsidRDefault="006D2F2E" w:rsidP="006D2F2E">
            <w:pPr>
              <w:pStyle w:val="BodyNum"/>
              <w:numPr>
                <w:ilvl w:val="0"/>
                <w:numId w:val="0"/>
              </w:numPr>
              <w:spacing w:after="240"/>
              <w:jc w:val="center"/>
              <w:rPr>
                <w:sz w:val="20"/>
              </w:rPr>
            </w:pPr>
            <w:r>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spacing w:after="240"/>
              <w:jc w:val="center"/>
              <w:rPr>
                <w:sz w:val="20"/>
              </w:rPr>
            </w:pPr>
          </w:p>
        </w:tc>
      </w:tr>
      <w:tr w:rsidR="004C6195" w:rsidRPr="004C6195" w:rsidTr="004C6195">
        <w:trPr>
          <w:trHeight w:val="1024"/>
        </w:trPr>
        <w:tc>
          <w:tcPr>
            <w:tcW w:w="1843" w:type="dxa"/>
            <w:vMerge/>
            <w:shd w:val="clear" w:color="auto" w:fill="auto"/>
            <w:vAlign w:val="center"/>
          </w:tcPr>
          <w:p w:rsidR="00692845" w:rsidRPr="004C6195" w:rsidRDefault="00692845" w:rsidP="00264707">
            <w:pPr>
              <w:pStyle w:val="BodyNum"/>
              <w:numPr>
                <w:ilvl w:val="0"/>
                <w:numId w:val="0"/>
              </w:numPr>
              <w:spacing w:after="240"/>
              <w:jc w:val="center"/>
              <w:rPr>
                <w:b/>
                <w:sz w:val="20"/>
              </w:rPr>
            </w:pPr>
          </w:p>
        </w:tc>
        <w:tc>
          <w:tcPr>
            <w:tcW w:w="6521" w:type="dxa"/>
            <w:shd w:val="clear" w:color="auto" w:fill="auto"/>
          </w:tcPr>
          <w:p w:rsidR="00692845" w:rsidRPr="004C6195" w:rsidRDefault="00692845" w:rsidP="00264707">
            <w:pPr>
              <w:pStyle w:val="BodyNum"/>
              <w:numPr>
                <w:ilvl w:val="0"/>
                <w:numId w:val="0"/>
              </w:numPr>
              <w:spacing w:after="240"/>
              <w:rPr>
                <w:sz w:val="20"/>
              </w:rPr>
            </w:pPr>
            <w:r w:rsidRPr="004C6195">
              <w:rPr>
                <w:sz w:val="20"/>
              </w:rPr>
              <w:t>Clear communication in relation to accessing the Employee Assistance Program (Benestar).</w:t>
            </w:r>
          </w:p>
        </w:tc>
        <w:tc>
          <w:tcPr>
            <w:tcW w:w="2268" w:type="dxa"/>
            <w:shd w:val="clear" w:color="auto" w:fill="auto"/>
          </w:tcPr>
          <w:p w:rsidR="00692845" w:rsidRPr="004C6195" w:rsidRDefault="00692845" w:rsidP="00264707">
            <w:pPr>
              <w:pStyle w:val="BodyNum"/>
              <w:numPr>
                <w:ilvl w:val="0"/>
                <w:numId w:val="0"/>
              </w:numPr>
              <w:spacing w:after="240"/>
              <w:rPr>
                <w:sz w:val="20"/>
              </w:rPr>
            </w:pPr>
            <w:r w:rsidRPr="004C6195">
              <w:rPr>
                <w:sz w:val="20"/>
              </w:rPr>
              <w:t>HR (Sue Pedder and Wendy Holroyd)</w:t>
            </w:r>
          </w:p>
        </w:tc>
        <w:tc>
          <w:tcPr>
            <w:tcW w:w="1701" w:type="dxa"/>
            <w:shd w:val="clear" w:color="auto" w:fill="auto"/>
            <w:vAlign w:val="center"/>
          </w:tcPr>
          <w:p w:rsidR="00692845" w:rsidRPr="004C6195" w:rsidRDefault="006D2F2E" w:rsidP="00264707">
            <w:pPr>
              <w:pStyle w:val="BodyNum"/>
              <w:numPr>
                <w:ilvl w:val="0"/>
                <w:numId w:val="0"/>
              </w:numPr>
              <w:spacing w:after="240"/>
              <w:jc w:val="center"/>
              <w:rPr>
                <w:sz w:val="20"/>
              </w:rPr>
            </w:pPr>
            <w:r>
              <w:rPr>
                <w:sz w:val="20"/>
              </w:rPr>
              <w:t>2</w:t>
            </w:r>
          </w:p>
          <w:p w:rsidR="00692845"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692845" w:rsidRPr="004C6195" w:rsidRDefault="00692845" w:rsidP="00264707">
            <w:pPr>
              <w:pStyle w:val="BodyNum"/>
              <w:numPr>
                <w:ilvl w:val="0"/>
                <w:numId w:val="0"/>
              </w:numPr>
              <w:spacing w:after="240"/>
              <w:jc w:val="center"/>
              <w:rPr>
                <w:sz w:val="20"/>
              </w:rPr>
            </w:pPr>
            <w:r w:rsidRPr="004C6195">
              <w:rPr>
                <w:sz w:val="20"/>
              </w:rPr>
              <w:t>2</w:t>
            </w:r>
          </w:p>
          <w:p w:rsidR="00692845" w:rsidRPr="004C6195" w:rsidRDefault="00692845"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692845" w:rsidRPr="004C6195" w:rsidRDefault="00692845" w:rsidP="00264707">
            <w:pPr>
              <w:pStyle w:val="BodyNum"/>
              <w:numPr>
                <w:ilvl w:val="0"/>
                <w:numId w:val="0"/>
              </w:numPr>
              <w:spacing w:after="240"/>
              <w:jc w:val="center"/>
              <w:rPr>
                <w:sz w:val="20"/>
              </w:rPr>
            </w:pPr>
          </w:p>
        </w:tc>
      </w:tr>
      <w:tr w:rsidR="00E35DDA" w:rsidRPr="004C6195" w:rsidTr="007D43FB">
        <w:trPr>
          <w:trHeight w:val="1024"/>
        </w:trPr>
        <w:tc>
          <w:tcPr>
            <w:tcW w:w="1843" w:type="dxa"/>
            <w:vMerge w:val="restart"/>
            <w:shd w:val="clear" w:color="auto" w:fill="auto"/>
            <w:vAlign w:val="center"/>
          </w:tcPr>
          <w:p w:rsidR="00E35DDA" w:rsidRPr="004C6195" w:rsidRDefault="00E35DDA" w:rsidP="00264707">
            <w:pPr>
              <w:pStyle w:val="BodyNum"/>
              <w:numPr>
                <w:ilvl w:val="0"/>
                <w:numId w:val="0"/>
              </w:numPr>
              <w:spacing w:after="240"/>
              <w:jc w:val="center"/>
              <w:rPr>
                <w:b/>
                <w:sz w:val="20"/>
              </w:rPr>
            </w:pPr>
            <w:r w:rsidRPr="004C6195">
              <w:rPr>
                <w:b/>
                <w:sz w:val="20"/>
              </w:rPr>
              <w:t>5</w:t>
            </w:r>
          </w:p>
          <w:p w:rsidR="00E35DDA" w:rsidRPr="004C6195" w:rsidRDefault="00E35DDA" w:rsidP="00264707">
            <w:pPr>
              <w:pStyle w:val="BodyNum"/>
              <w:numPr>
                <w:ilvl w:val="0"/>
                <w:numId w:val="0"/>
              </w:numPr>
              <w:spacing w:after="240"/>
              <w:jc w:val="center"/>
              <w:rPr>
                <w:sz w:val="20"/>
              </w:rPr>
            </w:pPr>
            <w:r w:rsidRPr="004C6195">
              <w:rPr>
                <w:b/>
                <w:sz w:val="20"/>
              </w:rPr>
              <w:t xml:space="preserve">Anxiety </w:t>
            </w:r>
          </w:p>
        </w:tc>
        <w:tc>
          <w:tcPr>
            <w:tcW w:w="6521" w:type="dxa"/>
            <w:shd w:val="clear" w:color="auto" w:fill="auto"/>
          </w:tcPr>
          <w:p w:rsidR="00E35DDA" w:rsidRPr="004C6195" w:rsidRDefault="00E35DDA" w:rsidP="00264707">
            <w:pPr>
              <w:pStyle w:val="BodyNum"/>
              <w:numPr>
                <w:ilvl w:val="0"/>
                <w:numId w:val="0"/>
              </w:numPr>
              <w:spacing w:after="240"/>
              <w:rPr>
                <w:sz w:val="20"/>
              </w:rPr>
            </w:pPr>
            <w:r>
              <w:rPr>
                <w:sz w:val="20"/>
              </w:rPr>
              <w:t xml:space="preserve">Constantly reviewing the office’s </w:t>
            </w:r>
            <w:r w:rsidR="007E1244">
              <w:rPr>
                <w:sz w:val="20"/>
              </w:rPr>
              <w:t xml:space="preserve">COVIDSafe plan and the </w:t>
            </w:r>
            <w:r>
              <w:rPr>
                <w:sz w:val="20"/>
              </w:rPr>
              <w:t>transition plan, and adjusting policies and practices, as the COVID</w:t>
            </w:r>
            <w:r w:rsidR="006D297B">
              <w:rPr>
                <w:sz w:val="20"/>
              </w:rPr>
              <w:noBreakHyphen/>
            </w:r>
            <w:r>
              <w:rPr>
                <w:sz w:val="20"/>
              </w:rPr>
              <w:t>19 situation changes over time.</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SMT</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2</w:t>
            </w:r>
          </w:p>
          <w:p w:rsidR="00E35DDA" w:rsidRPr="004C6195" w:rsidRDefault="00E35DDA" w:rsidP="00264707">
            <w:pPr>
              <w:pStyle w:val="BodyNum"/>
              <w:numPr>
                <w:ilvl w:val="0"/>
                <w:numId w:val="0"/>
              </w:numPr>
              <w:spacing w:after="240"/>
              <w:jc w:val="center"/>
              <w:rPr>
                <w:sz w:val="20"/>
              </w:rPr>
            </w:pPr>
            <w:r w:rsidRPr="004C6195">
              <w:rPr>
                <w:sz w:val="20"/>
              </w:rPr>
              <w:t>Unlikely</w:t>
            </w:r>
          </w:p>
        </w:tc>
        <w:tc>
          <w:tcPr>
            <w:tcW w:w="1701" w:type="dxa"/>
            <w:vMerge w:val="restart"/>
            <w:shd w:val="clear" w:color="auto" w:fill="FFFFB9"/>
            <w:vAlign w:val="center"/>
          </w:tcPr>
          <w:p w:rsidR="006D2F2E" w:rsidRPr="004C6195" w:rsidRDefault="00E35DDA" w:rsidP="00264707">
            <w:pPr>
              <w:pStyle w:val="BodyNum"/>
              <w:numPr>
                <w:ilvl w:val="0"/>
                <w:numId w:val="0"/>
              </w:numPr>
              <w:spacing w:after="240"/>
              <w:jc w:val="center"/>
              <w:rPr>
                <w:sz w:val="20"/>
              </w:rPr>
            </w:pPr>
            <w:r>
              <w:rPr>
                <w:sz w:val="20"/>
              </w:rPr>
              <w:t>M</w:t>
            </w:r>
          </w:p>
        </w:tc>
      </w:tr>
      <w:tr w:rsidR="00E35DDA" w:rsidRPr="004C6195" w:rsidTr="007D43FB">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b/>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 xml:space="preserve">Developing an engagement </w:t>
            </w:r>
            <w:r>
              <w:rPr>
                <w:sz w:val="20"/>
              </w:rPr>
              <w:t xml:space="preserve">and support </w:t>
            </w:r>
            <w:r w:rsidRPr="004C6195">
              <w:rPr>
                <w:sz w:val="20"/>
              </w:rPr>
              <w:t>strategy to support those who will be unable to attend the workplace in the longer term.</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SMT and the People Committee</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2</w:t>
            </w:r>
          </w:p>
          <w:p w:rsidR="00E35DDA" w:rsidRPr="004C6195" w:rsidRDefault="00E35DDA"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E35DDA" w:rsidRDefault="00E35DDA" w:rsidP="00264707">
            <w:pPr>
              <w:pStyle w:val="BodyNum"/>
              <w:numPr>
                <w:ilvl w:val="0"/>
                <w:numId w:val="0"/>
              </w:numPr>
              <w:spacing w:after="240"/>
              <w:jc w:val="center"/>
              <w:rPr>
                <w:sz w:val="20"/>
              </w:rPr>
            </w:pPr>
          </w:p>
        </w:tc>
      </w:tr>
      <w:tr w:rsidR="00E35DDA" w:rsidRPr="004C6195" w:rsidTr="007D43FB">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b/>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 xml:space="preserve">Regularly seeking out and acting on feedback from staff in relation to the implementation of the </w:t>
            </w:r>
            <w:r w:rsidR="00206B08">
              <w:rPr>
                <w:sz w:val="20"/>
              </w:rPr>
              <w:t xml:space="preserve">COVIDSafe plan and the </w:t>
            </w:r>
            <w:r w:rsidRPr="004C6195">
              <w:rPr>
                <w:sz w:val="20"/>
              </w:rPr>
              <w:t>transition plan</w:t>
            </w:r>
            <w:r w:rsidR="00AE04BC">
              <w:rPr>
                <w:sz w:val="20"/>
              </w:rPr>
              <w:t>.</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SMT</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2</w:t>
            </w:r>
          </w:p>
          <w:p w:rsidR="00E35DDA" w:rsidRPr="004C6195" w:rsidRDefault="00E35DDA"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E35DDA" w:rsidRPr="004C6195" w:rsidRDefault="00E35DDA" w:rsidP="00264707">
            <w:pPr>
              <w:pStyle w:val="BodyNum"/>
              <w:numPr>
                <w:ilvl w:val="0"/>
                <w:numId w:val="0"/>
              </w:numPr>
              <w:spacing w:after="240"/>
              <w:jc w:val="center"/>
              <w:rPr>
                <w:sz w:val="20"/>
              </w:rPr>
            </w:pPr>
          </w:p>
        </w:tc>
      </w:tr>
      <w:tr w:rsidR="00E35DDA" w:rsidRPr="004C6195" w:rsidTr="007D43FB">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b/>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Pr>
                <w:sz w:val="20"/>
              </w:rPr>
              <w:t>Supervisors and colleagues regularly checking in on one another.</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Supervisors and colleagues</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2</w:t>
            </w:r>
          </w:p>
          <w:p w:rsidR="00E35DDA" w:rsidRPr="004C6195" w:rsidRDefault="00E35DDA"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E35DDA" w:rsidRPr="004C6195" w:rsidRDefault="00E35DDA" w:rsidP="00264707">
            <w:pPr>
              <w:pStyle w:val="BodyNum"/>
              <w:numPr>
                <w:ilvl w:val="0"/>
                <w:numId w:val="0"/>
              </w:numPr>
              <w:spacing w:after="240"/>
              <w:jc w:val="center"/>
              <w:rPr>
                <w:sz w:val="20"/>
              </w:rPr>
            </w:pPr>
          </w:p>
        </w:tc>
      </w:tr>
      <w:tr w:rsidR="00E35DDA" w:rsidRPr="004C6195" w:rsidTr="007D43FB">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b/>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Clear communication in relation to accessing the Employee Assistance Program (Benestar).</w:t>
            </w:r>
          </w:p>
        </w:tc>
        <w:tc>
          <w:tcPr>
            <w:tcW w:w="2268" w:type="dxa"/>
            <w:shd w:val="clear" w:color="auto" w:fill="auto"/>
          </w:tcPr>
          <w:p w:rsidR="00E35DDA" w:rsidRPr="004C6195" w:rsidRDefault="00E35DDA" w:rsidP="00264707">
            <w:pPr>
              <w:pStyle w:val="BodyNum"/>
              <w:numPr>
                <w:ilvl w:val="0"/>
                <w:numId w:val="0"/>
              </w:numPr>
              <w:spacing w:after="240"/>
              <w:rPr>
                <w:sz w:val="20"/>
              </w:rPr>
            </w:pPr>
            <w:r w:rsidRPr="004C6195">
              <w:rPr>
                <w:sz w:val="20"/>
              </w:rPr>
              <w:t>HR (Sue Pedder and Wendy Holroyd)</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2</w:t>
            </w:r>
          </w:p>
          <w:p w:rsidR="00E35DDA" w:rsidRPr="004C6195" w:rsidRDefault="00E35DDA" w:rsidP="00264707">
            <w:pPr>
              <w:pStyle w:val="BodyNum"/>
              <w:numPr>
                <w:ilvl w:val="0"/>
                <w:numId w:val="0"/>
              </w:numPr>
              <w:spacing w:after="240"/>
              <w:jc w:val="center"/>
              <w:rPr>
                <w:sz w:val="20"/>
              </w:rPr>
            </w:pPr>
            <w:r w:rsidRPr="004C6195">
              <w:rPr>
                <w:sz w:val="20"/>
              </w:rPr>
              <w:t>Unlikely</w:t>
            </w:r>
          </w:p>
        </w:tc>
        <w:tc>
          <w:tcPr>
            <w:tcW w:w="1701" w:type="dxa"/>
            <w:vMerge/>
            <w:shd w:val="clear" w:color="auto" w:fill="FFFFB9"/>
            <w:vAlign w:val="center"/>
          </w:tcPr>
          <w:p w:rsidR="00E35DDA" w:rsidRPr="004C6195" w:rsidRDefault="00E35DDA" w:rsidP="00264707">
            <w:pPr>
              <w:pStyle w:val="BodyNum"/>
              <w:numPr>
                <w:ilvl w:val="0"/>
                <w:numId w:val="0"/>
              </w:numPr>
              <w:spacing w:after="240"/>
              <w:jc w:val="center"/>
              <w:rPr>
                <w:sz w:val="20"/>
              </w:rPr>
            </w:pPr>
          </w:p>
        </w:tc>
      </w:tr>
      <w:tr w:rsidR="00E35DDA" w:rsidRPr="004C6195" w:rsidTr="004C6195">
        <w:trPr>
          <w:trHeight w:val="1024"/>
        </w:trPr>
        <w:tc>
          <w:tcPr>
            <w:tcW w:w="1843" w:type="dxa"/>
            <w:vMerge w:val="restart"/>
            <w:shd w:val="clear" w:color="auto" w:fill="auto"/>
            <w:vAlign w:val="center"/>
          </w:tcPr>
          <w:p w:rsidR="00E35DDA" w:rsidRPr="004C6195" w:rsidRDefault="00E35DDA" w:rsidP="00264707">
            <w:pPr>
              <w:pStyle w:val="BodyNum"/>
              <w:numPr>
                <w:ilvl w:val="0"/>
                <w:numId w:val="0"/>
              </w:numPr>
              <w:spacing w:after="240"/>
              <w:jc w:val="center"/>
              <w:rPr>
                <w:b/>
                <w:sz w:val="20"/>
              </w:rPr>
            </w:pPr>
            <w:r w:rsidRPr="004C6195">
              <w:rPr>
                <w:b/>
                <w:sz w:val="20"/>
              </w:rPr>
              <w:lastRenderedPageBreak/>
              <w:t>6</w:t>
            </w:r>
          </w:p>
          <w:p w:rsidR="00E35DDA" w:rsidRPr="004C6195" w:rsidRDefault="00E35DDA" w:rsidP="00264707">
            <w:pPr>
              <w:pStyle w:val="BodyNum"/>
              <w:numPr>
                <w:ilvl w:val="0"/>
                <w:numId w:val="0"/>
              </w:numPr>
              <w:spacing w:after="240"/>
              <w:rPr>
                <w:b/>
                <w:sz w:val="20"/>
              </w:rPr>
            </w:pPr>
            <w:r w:rsidRPr="004C6195">
              <w:rPr>
                <w:b/>
                <w:sz w:val="20"/>
              </w:rPr>
              <w:t>Burn out of staff</w:t>
            </w:r>
          </w:p>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Encouraging, and enabling, staff to take leave.</w:t>
            </w:r>
          </w:p>
        </w:tc>
        <w:tc>
          <w:tcPr>
            <w:tcW w:w="2268" w:type="dxa"/>
            <w:shd w:val="clear" w:color="auto" w:fill="auto"/>
          </w:tcPr>
          <w:p w:rsidR="00E35DDA" w:rsidRPr="004C6195" w:rsidRDefault="00E35DDA" w:rsidP="00264707">
            <w:pPr>
              <w:pStyle w:val="BodyNum"/>
              <w:numPr>
                <w:ilvl w:val="0"/>
                <w:numId w:val="0"/>
              </w:numPr>
              <w:spacing w:after="240"/>
              <w:rPr>
                <w:sz w:val="20"/>
              </w:rPr>
            </w:pPr>
            <w:r w:rsidRPr="004C6195">
              <w:rPr>
                <w:sz w:val="20"/>
              </w:rPr>
              <w:t>SMT and supervisors</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val="restart"/>
            <w:shd w:val="clear" w:color="auto" w:fill="C7E6A4"/>
            <w:vAlign w:val="center"/>
          </w:tcPr>
          <w:p w:rsidR="00E35DDA" w:rsidRPr="004C6195" w:rsidRDefault="00E35DDA" w:rsidP="00264707">
            <w:pPr>
              <w:pStyle w:val="BodyNum"/>
              <w:numPr>
                <w:ilvl w:val="0"/>
                <w:numId w:val="0"/>
              </w:numPr>
              <w:spacing w:after="240"/>
              <w:jc w:val="center"/>
              <w:rPr>
                <w:sz w:val="20"/>
              </w:rPr>
            </w:pPr>
            <w:r w:rsidRPr="004C6195">
              <w:rPr>
                <w:sz w:val="20"/>
              </w:rPr>
              <w:t>L</w:t>
            </w:r>
          </w:p>
        </w:tc>
      </w:tr>
      <w:tr w:rsidR="00E35DDA" w:rsidRPr="004C6195" w:rsidTr="004C6195">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Adopting a flexible approach in relation to working arrangements (including hours of work and the time of day that those hours are worked).</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Supervisors</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shd w:val="clear" w:color="auto" w:fill="C7E6A4"/>
            <w:vAlign w:val="center"/>
          </w:tcPr>
          <w:p w:rsidR="00E35DDA" w:rsidRPr="004C6195" w:rsidRDefault="00E35DDA" w:rsidP="00264707">
            <w:pPr>
              <w:pStyle w:val="BodyNum"/>
              <w:numPr>
                <w:ilvl w:val="0"/>
                <w:numId w:val="0"/>
              </w:numPr>
              <w:spacing w:after="240"/>
              <w:jc w:val="center"/>
              <w:rPr>
                <w:sz w:val="20"/>
              </w:rPr>
            </w:pPr>
          </w:p>
        </w:tc>
      </w:tr>
      <w:tr w:rsidR="00E35DDA" w:rsidRPr="004C6195" w:rsidTr="004C6195">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Constantly reviewing the workloads of individual staff and allocating work, or reallocating work, to ensure that workloads are spread evenly across the office.</w:t>
            </w:r>
          </w:p>
        </w:tc>
        <w:tc>
          <w:tcPr>
            <w:tcW w:w="2268" w:type="dxa"/>
            <w:shd w:val="clear" w:color="auto" w:fill="auto"/>
          </w:tcPr>
          <w:p w:rsidR="00E35DDA" w:rsidRPr="004C6195" w:rsidRDefault="00E35DDA" w:rsidP="00264707">
            <w:pPr>
              <w:pStyle w:val="BodyNum"/>
              <w:numPr>
                <w:ilvl w:val="0"/>
                <w:numId w:val="0"/>
              </w:numPr>
              <w:spacing w:after="240"/>
              <w:rPr>
                <w:sz w:val="20"/>
              </w:rPr>
            </w:pPr>
            <w:r>
              <w:rPr>
                <w:sz w:val="20"/>
              </w:rPr>
              <w:t>Supervisors</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shd w:val="clear" w:color="auto" w:fill="C7E6A4"/>
            <w:vAlign w:val="center"/>
          </w:tcPr>
          <w:p w:rsidR="00E35DDA" w:rsidRPr="004C6195" w:rsidRDefault="00E35DDA" w:rsidP="00264707">
            <w:pPr>
              <w:pStyle w:val="BodyNum"/>
              <w:numPr>
                <w:ilvl w:val="0"/>
                <w:numId w:val="0"/>
              </w:numPr>
              <w:spacing w:after="240"/>
              <w:jc w:val="center"/>
              <w:rPr>
                <w:sz w:val="20"/>
              </w:rPr>
            </w:pPr>
          </w:p>
        </w:tc>
      </w:tr>
      <w:tr w:rsidR="00E35DDA" w:rsidRPr="004C6195" w:rsidTr="004C6195">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Individual staff members speaking with their supervisor, a member of SMT</w:t>
            </w:r>
            <w:bookmarkStart w:id="0" w:name="_GoBack"/>
            <w:bookmarkEnd w:id="0"/>
            <w:r w:rsidRPr="004C6195">
              <w:rPr>
                <w:sz w:val="20"/>
              </w:rPr>
              <w:t xml:space="preserve"> or HR (Sue or Wendy) if they are experiencing symptoms of burnout.</w:t>
            </w:r>
          </w:p>
        </w:tc>
        <w:tc>
          <w:tcPr>
            <w:tcW w:w="2268" w:type="dxa"/>
            <w:shd w:val="clear" w:color="auto" w:fill="auto"/>
          </w:tcPr>
          <w:p w:rsidR="00E35DDA" w:rsidRPr="004C6195" w:rsidRDefault="00E35DDA" w:rsidP="00264707">
            <w:pPr>
              <w:pStyle w:val="BodyNum"/>
              <w:numPr>
                <w:ilvl w:val="0"/>
                <w:numId w:val="0"/>
              </w:numPr>
              <w:spacing w:after="240"/>
              <w:rPr>
                <w:sz w:val="20"/>
              </w:rPr>
            </w:pPr>
            <w:r w:rsidRPr="004C6195">
              <w:rPr>
                <w:sz w:val="20"/>
              </w:rPr>
              <w:t>Individual staff member</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shd w:val="clear" w:color="auto" w:fill="C7E6A4"/>
            <w:vAlign w:val="center"/>
          </w:tcPr>
          <w:p w:rsidR="00E35DDA" w:rsidRPr="004C6195" w:rsidRDefault="00E35DDA" w:rsidP="00264707">
            <w:pPr>
              <w:pStyle w:val="BodyNum"/>
              <w:numPr>
                <w:ilvl w:val="0"/>
                <w:numId w:val="0"/>
              </w:numPr>
              <w:spacing w:after="240"/>
              <w:jc w:val="center"/>
              <w:rPr>
                <w:sz w:val="20"/>
              </w:rPr>
            </w:pPr>
          </w:p>
        </w:tc>
      </w:tr>
      <w:tr w:rsidR="00E35DDA" w:rsidRPr="004C6195" w:rsidTr="004C6195">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Adopting an individualised and flexible approach to each individual staff member’s needs.</w:t>
            </w:r>
          </w:p>
        </w:tc>
        <w:tc>
          <w:tcPr>
            <w:tcW w:w="2268" w:type="dxa"/>
            <w:shd w:val="clear" w:color="auto" w:fill="auto"/>
          </w:tcPr>
          <w:p w:rsidR="00E35DDA" w:rsidRPr="004C6195" w:rsidRDefault="00E35DDA" w:rsidP="00264707">
            <w:pPr>
              <w:pStyle w:val="BodyNum"/>
              <w:numPr>
                <w:ilvl w:val="0"/>
                <w:numId w:val="0"/>
              </w:numPr>
              <w:spacing w:after="240"/>
              <w:rPr>
                <w:sz w:val="20"/>
              </w:rPr>
            </w:pPr>
            <w:r w:rsidRPr="004C6195">
              <w:rPr>
                <w:sz w:val="20"/>
              </w:rPr>
              <w:t>SMT and supervisors</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shd w:val="clear" w:color="auto" w:fill="C7E6A4"/>
            <w:vAlign w:val="center"/>
          </w:tcPr>
          <w:p w:rsidR="00E35DDA" w:rsidRPr="004C6195" w:rsidRDefault="00E35DDA" w:rsidP="00264707">
            <w:pPr>
              <w:pStyle w:val="BodyNum"/>
              <w:numPr>
                <w:ilvl w:val="0"/>
                <w:numId w:val="0"/>
              </w:numPr>
              <w:spacing w:after="240"/>
              <w:jc w:val="center"/>
              <w:rPr>
                <w:sz w:val="20"/>
              </w:rPr>
            </w:pPr>
          </w:p>
        </w:tc>
      </w:tr>
      <w:tr w:rsidR="00E35DDA" w:rsidRPr="004C6195" w:rsidTr="004C6195">
        <w:trPr>
          <w:trHeight w:val="1024"/>
        </w:trPr>
        <w:tc>
          <w:tcPr>
            <w:tcW w:w="1843" w:type="dxa"/>
            <w:vMerge/>
            <w:shd w:val="clear" w:color="auto" w:fill="auto"/>
            <w:vAlign w:val="center"/>
          </w:tcPr>
          <w:p w:rsidR="00E35DDA" w:rsidRPr="004C6195" w:rsidRDefault="00E35DDA" w:rsidP="00264707">
            <w:pPr>
              <w:pStyle w:val="BodyNum"/>
              <w:numPr>
                <w:ilvl w:val="0"/>
                <w:numId w:val="0"/>
              </w:numPr>
              <w:spacing w:after="240"/>
              <w:jc w:val="center"/>
              <w:rPr>
                <w:sz w:val="20"/>
              </w:rPr>
            </w:pPr>
          </w:p>
        </w:tc>
        <w:tc>
          <w:tcPr>
            <w:tcW w:w="6521" w:type="dxa"/>
            <w:shd w:val="clear" w:color="auto" w:fill="auto"/>
          </w:tcPr>
          <w:p w:rsidR="00E35DDA" w:rsidRPr="004C6195" w:rsidRDefault="00E35DDA" w:rsidP="00264707">
            <w:pPr>
              <w:pStyle w:val="BodyNum"/>
              <w:numPr>
                <w:ilvl w:val="0"/>
                <w:numId w:val="0"/>
              </w:numPr>
              <w:spacing w:after="240"/>
              <w:rPr>
                <w:sz w:val="20"/>
              </w:rPr>
            </w:pPr>
            <w:r w:rsidRPr="004C6195">
              <w:rPr>
                <w:sz w:val="20"/>
              </w:rPr>
              <w:t>Clear communication in relation to accessing the Employee Assistance Program (Benestar).</w:t>
            </w:r>
          </w:p>
        </w:tc>
        <w:tc>
          <w:tcPr>
            <w:tcW w:w="2268" w:type="dxa"/>
            <w:shd w:val="clear" w:color="auto" w:fill="auto"/>
          </w:tcPr>
          <w:p w:rsidR="00E35DDA" w:rsidRPr="004C6195" w:rsidRDefault="00E35DDA" w:rsidP="00264707">
            <w:pPr>
              <w:pStyle w:val="BodyNum"/>
              <w:numPr>
                <w:ilvl w:val="0"/>
                <w:numId w:val="0"/>
              </w:numPr>
              <w:spacing w:after="240"/>
              <w:rPr>
                <w:sz w:val="20"/>
              </w:rPr>
            </w:pPr>
            <w:r w:rsidRPr="004C6195">
              <w:rPr>
                <w:sz w:val="20"/>
              </w:rPr>
              <w:t>HR (Sue Pedder and Wendy Holroyd)</w:t>
            </w:r>
          </w:p>
        </w:tc>
        <w:tc>
          <w:tcPr>
            <w:tcW w:w="1701" w:type="dxa"/>
            <w:shd w:val="clear" w:color="auto" w:fill="auto"/>
            <w:vAlign w:val="center"/>
          </w:tcPr>
          <w:p w:rsidR="00E35DDA" w:rsidRPr="004C6195" w:rsidRDefault="006D2F2E" w:rsidP="00264707">
            <w:pPr>
              <w:pStyle w:val="BodyNum"/>
              <w:numPr>
                <w:ilvl w:val="0"/>
                <w:numId w:val="0"/>
              </w:numPr>
              <w:spacing w:after="240"/>
              <w:jc w:val="center"/>
              <w:rPr>
                <w:sz w:val="20"/>
              </w:rPr>
            </w:pPr>
            <w:r>
              <w:rPr>
                <w:sz w:val="20"/>
              </w:rPr>
              <w:t>2</w:t>
            </w:r>
          </w:p>
          <w:p w:rsidR="00E35DDA" w:rsidRPr="004C6195" w:rsidRDefault="006D2F2E" w:rsidP="00264707">
            <w:pPr>
              <w:pStyle w:val="BodyNum"/>
              <w:numPr>
                <w:ilvl w:val="0"/>
                <w:numId w:val="0"/>
              </w:numPr>
              <w:spacing w:after="240"/>
              <w:jc w:val="center"/>
              <w:rPr>
                <w:sz w:val="20"/>
              </w:rPr>
            </w:pPr>
            <w:r>
              <w:rPr>
                <w:sz w:val="20"/>
              </w:rPr>
              <w:t>Minor</w:t>
            </w:r>
          </w:p>
        </w:tc>
        <w:tc>
          <w:tcPr>
            <w:tcW w:w="1417" w:type="dxa"/>
            <w:shd w:val="clear" w:color="auto" w:fill="auto"/>
            <w:vAlign w:val="center"/>
          </w:tcPr>
          <w:p w:rsidR="00E35DDA" w:rsidRPr="004C6195" w:rsidRDefault="00E35DDA" w:rsidP="00264707">
            <w:pPr>
              <w:pStyle w:val="BodyNum"/>
              <w:numPr>
                <w:ilvl w:val="0"/>
                <w:numId w:val="0"/>
              </w:numPr>
              <w:spacing w:after="240"/>
              <w:jc w:val="center"/>
              <w:rPr>
                <w:sz w:val="20"/>
              </w:rPr>
            </w:pPr>
            <w:r w:rsidRPr="004C6195">
              <w:rPr>
                <w:sz w:val="20"/>
              </w:rPr>
              <w:t>1</w:t>
            </w:r>
          </w:p>
          <w:p w:rsidR="00E35DDA" w:rsidRPr="004C6195" w:rsidRDefault="00E35DDA" w:rsidP="00264707">
            <w:pPr>
              <w:pStyle w:val="BodyNum"/>
              <w:numPr>
                <w:ilvl w:val="0"/>
                <w:numId w:val="0"/>
              </w:numPr>
              <w:spacing w:after="240"/>
              <w:jc w:val="center"/>
              <w:rPr>
                <w:sz w:val="20"/>
              </w:rPr>
            </w:pPr>
            <w:r w:rsidRPr="004C6195">
              <w:rPr>
                <w:sz w:val="20"/>
              </w:rPr>
              <w:t>Rare</w:t>
            </w:r>
          </w:p>
        </w:tc>
        <w:tc>
          <w:tcPr>
            <w:tcW w:w="1701" w:type="dxa"/>
            <w:vMerge/>
            <w:shd w:val="clear" w:color="auto" w:fill="C7E6A4"/>
            <w:vAlign w:val="center"/>
          </w:tcPr>
          <w:p w:rsidR="00E35DDA" w:rsidRPr="004C6195" w:rsidRDefault="00E35DDA" w:rsidP="00264707">
            <w:pPr>
              <w:pStyle w:val="BodyNum"/>
              <w:numPr>
                <w:ilvl w:val="0"/>
                <w:numId w:val="0"/>
              </w:numPr>
              <w:spacing w:after="240"/>
              <w:jc w:val="center"/>
              <w:rPr>
                <w:sz w:val="20"/>
              </w:rPr>
            </w:pPr>
          </w:p>
        </w:tc>
      </w:tr>
    </w:tbl>
    <w:p w:rsidR="0082749C" w:rsidRPr="00A902B3" w:rsidRDefault="0082749C" w:rsidP="00967ADC">
      <w:pPr>
        <w:pStyle w:val="Body"/>
      </w:pPr>
    </w:p>
    <w:sectPr w:rsidR="0082749C" w:rsidRPr="00A902B3" w:rsidSect="00ED7F74">
      <w:pgSz w:w="16839" w:h="11907" w:orient="landscape" w:code="9"/>
      <w:pgMar w:top="1440" w:right="1440" w:bottom="1440" w:left="1440"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4E" w:rsidRDefault="00792E4E" w:rsidP="00610D12">
      <w:pPr>
        <w:spacing w:line="240" w:lineRule="auto"/>
      </w:pPr>
      <w:r>
        <w:separator/>
      </w:r>
    </w:p>
  </w:endnote>
  <w:endnote w:type="continuationSeparator" w:id="0">
    <w:p w:rsidR="00792E4E" w:rsidRDefault="00792E4E" w:rsidP="00610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4244E44C-DF79-4EDC-AC17-E45DE9F96024}"/>
    <w:embedBold r:id="rId2" w:fontKey="{ABCCED3A-D9A9-4D52-B69F-33351F94D085}"/>
    <w:embedItalic r:id="rId3" w:fontKey="{DE95FE34-ABE4-4981-9B6E-3D14C377E361}"/>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4E" w:rsidRDefault="00792E4E" w:rsidP="00610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2E4E" w:rsidRDefault="00792E4E" w:rsidP="00610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4E" w:rsidRDefault="00792E4E" w:rsidP="00610D12">
    <w:pPr>
      <w:tabs>
        <w:tab w:val="right" w:pos="8931"/>
      </w:tabs>
      <w:rPr>
        <w:sz w:val="16"/>
      </w:rPr>
    </w:pPr>
    <w:r>
      <w:rPr>
        <w:sz w:val="16"/>
      </w:rPr>
      <w:t>[</w:t>
    </w:r>
    <w:r w:rsidR="009D0ECA">
      <w:rPr>
        <w:noProof/>
        <w:sz w:val="16"/>
      </w:rPr>
      <w:t>M20RW111.v07.docx</w:t>
    </w:r>
    <w:r>
      <w:rPr>
        <w:sz w:val="16"/>
      </w:rPr>
      <w:t>] [</w:t>
    </w:r>
    <w:r w:rsidR="009D0ECA">
      <w:rPr>
        <w:noProof/>
        <w:sz w:val="16"/>
      </w:rPr>
      <w:t>16 Jun 2020</w:t>
    </w:r>
    <w:r>
      <w:rPr>
        <w:sz w:val="16"/>
      </w:rPr>
      <w:t>] [</w:t>
    </w:r>
    <w:r w:rsidR="009D0ECA">
      <w:rPr>
        <w:noProof/>
        <w:sz w:val="16"/>
      </w:rPr>
      <w:t>5:29 PM</w:t>
    </w:r>
    <w:r>
      <w:rPr>
        <w:sz w:val="16"/>
      </w:rPr>
      <w:t>]</w:t>
    </w:r>
    <w:r>
      <w:rPr>
        <w:sz w:val="16"/>
      </w:rPr>
      <w:tab/>
    </w:r>
    <w:r>
      <w:t xml:space="preserve">Page </w:t>
    </w:r>
    <w:r>
      <w:rPr>
        <w:rStyle w:val="PageNumber"/>
      </w:rPr>
      <w:fldChar w:fldCharType="begin"/>
    </w:r>
    <w:r>
      <w:rPr>
        <w:rStyle w:val="PageNumber"/>
      </w:rPr>
      <w:instrText xml:space="preserve"> PAGE </w:instrText>
    </w:r>
    <w:r>
      <w:rPr>
        <w:rStyle w:val="PageNumber"/>
      </w:rPr>
      <w:fldChar w:fldCharType="separate"/>
    </w:r>
    <w:r w:rsidR="001D2574">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4E" w:rsidRDefault="00792E4E" w:rsidP="00610D12">
    <w:pPr>
      <w:rPr>
        <w:sz w:val="16"/>
        <w:szCs w:val="16"/>
      </w:rPr>
    </w:pPr>
    <w:r>
      <w:rPr>
        <w:sz w:val="16"/>
        <w:szCs w:val="16"/>
      </w:rPr>
      <w:t>[</w:t>
    </w:r>
    <w:r w:rsidR="009D0ECA">
      <w:rPr>
        <w:noProof/>
        <w:sz w:val="16"/>
        <w:szCs w:val="16"/>
      </w:rPr>
      <w:t>M20RW111.v07.docx</w:t>
    </w:r>
    <w:r>
      <w:rPr>
        <w:sz w:val="16"/>
        <w:szCs w:val="16"/>
      </w:rPr>
      <w:t>] [</w:t>
    </w:r>
    <w:r w:rsidR="009D0ECA">
      <w:rPr>
        <w:noProof/>
        <w:sz w:val="16"/>
        <w:szCs w:val="16"/>
      </w:rPr>
      <w:t>16 Jun 2020</w:t>
    </w:r>
    <w:r>
      <w:rPr>
        <w:sz w:val="16"/>
        <w:szCs w:val="16"/>
      </w:rPr>
      <w:t>] [</w:t>
    </w:r>
    <w:r w:rsidR="009D0ECA">
      <w:rPr>
        <w:noProof/>
        <w:sz w:val="16"/>
        <w:szCs w:val="16"/>
      </w:rPr>
      <w:t>5:29 PM</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4E" w:rsidRDefault="00792E4E" w:rsidP="00610D12">
      <w:pPr>
        <w:spacing w:line="240" w:lineRule="auto"/>
      </w:pPr>
      <w:r>
        <w:separator/>
      </w:r>
    </w:p>
  </w:footnote>
  <w:footnote w:type="continuationSeparator" w:id="0">
    <w:p w:rsidR="00792E4E" w:rsidRDefault="00792E4E" w:rsidP="00610D12">
      <w:pPr>
        <w:spacing w:line="240" w:lineRule="auto"/>
      </w:pPr>
      <w:r>
        <w:continuationSeparator/>
      </w:r>
    </w:p>
  </w:footnote>
  <w:footnote w:id="1">
    <w:p w:rsidR="00792E4E" w:rsidRDefault="00792E4E" w:rsidP="00870A59">
      <w:pPr>
        <w:pStyle w:val="FootnoteText"/>
      </w:pPr>
      <w:r>
        <w:t>1 Based on advice issued by</w:t>
      </w:r>
      <w:hyperlink r:id="rId1" w:history="1">
        <w:r w:rsidRPr="005D0B5A">
          <w:rPr>
            <w:rStyle w:val="Hyperlink"/>
          </w:rPr>
          <w:t xml:space="preserve"> Safe Work Australia</w:t>
        </w:r>
      </w:hyperlink>
      <w:r>
        <w:t>, m</w:t>
      </w:r>
      <w:r w:rsidRPr="00870A59">
        <w:t>os</w:t>
      </w:r>
      <w:r>
        <w:t xml:space="preserve">t people infected with COVID-19 </w:t>
      </w:r>
      <w:r w:rsidRPr="00870A59">
        <w:t>will have a mild to moderate illness and will recover without special medical treatment. Some people, such as those with underlying medical problems or disease and older people, are more likely to suffer from more serious symptoms of the disease</w:t>
      </w:r>
      <w:r>
        <w:t>.</w:t>
      </w:r>
    </w:p>
  </w:footnote>
  <w:footnote w:id="2">
    <w:p w:rsidR="00792E4E" w:rsidRDefault="00792E4E" w:rsidP="00CC3830">
      <w:pPr>
        <w:pStyle w:val="FootnoteText"/>
      </w:pPr>
      <w:r>
        <w:t>2 Based on advice issued by</w:t>
      </w:r>
      <w:hyperlink r:id="rId2" w:history="1">
        <w:r w:rsidRPr="005D0B5A">
          <w:rPr>
            <w:rStyle w:val="Hyperlink"/>
          </w:rPr>
          <w:t xml:space="preserve"> Safe Work Australia</w:t>
        </w:r>
      </w:hyperlink>
      <w:r>
        <w:t>, m</w:t>
      </w:r>
      <w:r w:rsidRPr="00870A59">
        <w:t>os</w:t>
      </w:r>
      <w:r>
        <w:t xml:space="preserve">t people infected with COVID-19 </w:t>
      </w:r>
      <w:r w:rsidRPr="00870A59">
        <w:t>will have a mild to moderate illness and will recover without special medical treatment. Some people, such as those with underlying medical problems or disease and older people, are more likely to suffer from more serious symptoms of the diseases</w:t>
      </w:r>
      <w:r>
        <w:t>.</w:t>
      </w:r>
    </w:p>
  </w:footnote>
  <w:footnote w:id="3">
    <w:p w:rsidR="00792E4E" w:rsidRDefault="00792E4E" w:rsidP="00B00695">
      <w:pPr>
        <w:pStyle w:val="FootnoteText"/>
      </w:pPr>
      <w:r>
        <w:rPr>
          <w:rStyle w:val="FootnoteReference"/>
        </w:rPr>
        <w:footnoteRef/>
      </w:r>
      <w:r>
        <w:t xml:space="preserve"> This likelihood rating is based on 28 staff members </w:t>
      </w:r>
      <w:r w:rsidRPr="00B00695">
        <w:t>indicating that they or a family member have a particular vulnerability</w:t>
      </w:r>
      <w:r>
        <w:t xml:space="preserve"> to COVID-19 (see the People Committee’s  </w:t>
      </w:r>
      <w:r w:rsidRPr="00B00695">
        <w:rPr>
          <w:i/>
        </w:rPr>
        <w:t>2020 COVID-19 Employee Pulse Survey Report</w:t>
      </w:r>
      <w:r>
        <w:t xml:space="preserve"> - S20TP154.v10).</w:t>
      </w:r>
    </w:p>
  </w:footnote>
  <w:footnote w:id="4">
    <w:p w:rsidR="00792E4E" w:rsidRDefault="00792E4E">
      <w:pPr>
        <w:pStyle w:val="FootnoteText"/>
      </w:pPr>
      <w:r>
        <w:rPr>
          <w:rStyle w:val="FootnoteReference"/>
        </w:rPr>
        <w:footnoteRef/>
      </w:r>
      <w:r>
        <w:t xml:space="preserve"> Likelihood will decrease as a greater number of staff are able to return to the workplace, and as all staff are able to work in the office at the one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CA" w:rsidRDefault="009D0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ECA" w:rsidRDefault="009D0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4E" w:rsidRPr="003916E6" w:rsidRDefault="00792E4E" w:rsidP="003916E6">
    <w:pPr>
      <w:pStyle w:val="Header"/>
      <w:jc w:val="cent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3B"/>
    <w:rsid w:val="000136AF"/>
    <w:rsid w:val="00021241"/>
    <w:rsid w:val="00027C0B"/>
    <w:rsid w:val="00047404"/>
    <w:rsid w:val="00056743"/>
    <w:rsid w:val="000614BF"/>
    <w:rsid w:val="00061826"/>
    <w:rsid w:val="000823B9"/>
    <w:rsid w:val="00086B3A"/>
    <w:rsid w:val="00086E1F"/>
    <w:rsid w:val="00092990"/>
    <w:rsid w:val="000B439E"/>
    <w:rsid w:val="000B43DE"/>
    <w:rsid w:val="000C74E7"/>
    <w:rsid w:val="000C79A7"/>
    <w:rsid w:val="000D05EF"/>
    <w:rsid w:val="000F3092"/>
    <w:rsid w:val="000F3859"/>
    <w:rsid w:val="000F3978"/>
    <w:rsid w:val="00103B83"/>
    <w:rsid w:val="0010745C"/>
    <w:rsid w:val="00114766"/>
    <w:rsid w:val="001149CA"/>
    <w:rsid w:val="00121A75"/>
    <w:rsid w:val="00126915"/>
    <w:rsid w:val="001301A9"/>
    <w:rsid w:val="00131590"/>
    <w:rsid w:val="00166C2F"/>
    <w:rsid w:val="001707B4"/>
    <w:rsid w:val="00191FF9"/>
    <w:rsid w:val="001929A0"/>
    <w:rsid w:val="001939E1"/>
    <w:rsid w:val="00195382"/>
    <w:rsid w:val="001969D9"/>
    <w:rsid w:val="00196A06"/>
    <w:rsid w:val="001B76C2"/>
    <w:rsid w:val="001C6659"/>
    <w:rsid w:val="001C69C4"/>
    <w:rsid w:val="001D2574"/>
    <w:rsid w:val="001E3590"/>
    <w:rsid w:val="001E3639"/>
    <w:rsid w:val="001E4076"/>
    <w:rsid w:val="001E7407"/>
    <w:rsid w:val="001E7D12"/>
    <w:rsid w:val="001F0025"/>
    <w:rsid w:val="001F6888"/>
    <w:rsid w:val="002026E0"/>
    <w:rsid w:val="00204A2C"/>
    <w:rsid w:val="00206B08"/>
    <w:rsid w:val="00213411"/>
    <w:rsid w:val="002416C8"/>
    <w:rsid w:val="00253D1B"/>
    <w:rsid w:val="00264707"/>
    <w:rsid w:val="0028364C"/>
    <w:rsid w:val="00285FE2"/>
    <w:rsid w:val="00295FBA"/>
    <w:rsid w:val="002970D7"/>
    <w:rsid w:val="00297ECB"/>
    <w:rsid w:val="002C70F2"/>
    <w:rsid w:val="002D043A"/>
    <w:rsid w:val="002D291E"/>
    <w:rsid w:val="002E4682"/>
    <w:rsid w:val="00301F97"/>
    <w:rsid w:val="00306C75"/>
    <w:rsid w:val="00307D80"/>
    <w:rsid w:val="00312096"/>
    <w:rsid w:val="00330E9A"/>
    <w:rsid w:val="00334FA9"/>
    <w:rsid w:val="00336B6E"/>
    <w:rsid w:val="00343942"/>
    <w:rsid w:val="00344E59"/>
    <w:rsid w:val="00352B0F"/>
    <w:rsid w:val="00360FB0"/>
    <w:rsid w:val="003833EC"/>
    <w:rsid w:val="0039068C"/>
    <w:rsid w:val="003916E6"/>
    <w:rsid w:val="00395CF7"/>
    <w:rsid w:val="003A547F"/>
    <w:rsid w:val="003A7593"/>
    <w:rsid w:val="003B14B2"/>
    <w:rsid w:val="003B5735"/>
    <w:rsid w:val="003D0BFE"/>
    <w:rsid w:val="003D5700"/>
    <w:rsid w:val="003F6F9E"/>
    <w:rsid w:val="004029BD"/>
    <w:rsid w:val="004116CD"/>
    <w:rsid w:val="00424CA9"/>
    <w:rsid w:val="0044291A"/>
    <w:rsid w:val="004653F8"/>
    <w:rsid w:val="004703E3"/>
    <w:rsid w:val="00490081"/>
    <w:rsid w:val="00496F97"/>
    <w:rsid w:val="004C0249"/>
    <w:rsid w:val="004C18C8"/>
    <w:rsid w:val="004C46E8"/>
    <w:rsid w:val="004C6195"/>
    <w:rsid w:val="004D1836"/>
    <w:rsid w:val="004E3EF7"/>
    <w:rsid w:val="004E52BA"/>
    <w:rsid w:val="00505417"/>
    <w:rsid w:val="00516B8D"/>
    <w:rsid w:val="0052595B"/>
    <w:rsid w:val="00537FBC"/>
    <w:rsid w:val="00542C23"/>
    <w:rsid w:val="00551165"/>
    <w:rsid w:val="00581F83"/>
    <w:rsid w:val="00584811"/>
    <w:rsid w:val="00584ABD"/>
    <w:rsid w:val="00594161"/>
    <w:rsid w:val="00594749"/>
    <w:rsid w:val="00595A90"/>
    <w:rsid w:val="005A1702"/>
    <w:rsid w:val="005C17B2"/>
    <w:rsid w:val="005D0B5A"/>
    <w:rsid w:val="005E52EF"/>
    <w:rsid w:val="005F2FFC"/>
    <w:rsid w:val="00600219"/>
    <w:rsid w:val="00606DD9"/>
    <w:rsid w:val="006108C9"/>
    <w:rsid w:val="00610D12"/>
    <w:rsid w:val="006207A3"/>
    <w:rsid w:val="00643E6F"/>
    <w:rsid w:val="00655BA6"/>
    <w:rsid w:val="00656158"/>
    <w:rsid w:val="006575E4"/>
    <w:rsid w:val="00662DD6"/>
    <w:rsid w:val="00664DD4"/>
    <w:rsid w:val="00666A1C"/>
    <w:rsid w:val="00677CC2"/>
    <w:rsid w:val="00680F77"/>
    <w:rsid w:val="0069207B"/>
    <w:rsid w:val="00692845"/>
    <w:rsid w:val="006A0E50"/>
    <w:rsid w:val="006B3CAD"/>
    <w:rsid w:val="006C0BF9"/>
    <w:rsid w:val="006C65DC"/>
    <w:rsid w:val="006C7F8C"/>
    <w:rsid w:val="006D297B"/>
    <w:rsid w:val="006D2F2E"/>
    <w:rsid w:val="006E4D30"/>
    <w:rsid w:val="006E54E4"/>
    <w:rsid w:val="006E5EAA"/>
    <w:rsid w:val="006F7C27"/>
    <w:rsid w:val="007151E1"/>
    <w:rsid w:val="00715222"/>
    <w:rsid w:val="007158A5"/>
    <w:rsid w:val="00723C56"/>
    <w:rsid w:val="00726044"/>
    <w:rsid w:val="007276BC"/>
    <w:rsid w:val="007278B9"/>
    <w:rsid w:val="00731E00"/>
    <w:rsid w:val="0073350C"/>
    <w:rsid w:val="00733990"/>
    <w:rsid w:val="007361B6"/>
    <w:rsid w:val="00736436"/>
    <w:rsid w:val="00747B97"/>
    <w:rsid w:val="00752C10"/>
    <w:rsid w:val="00764771"/>
    <w:rsid w:val="00765871"/>
    <w:rsid w:val="00767142"/>
    <w:rsid w:val="007715C9"/>
    <w:rsid w:val="00774EDD"/>
    <w:rsid w:val="007757EC"/>
    <w:rsid w:val="007875A8"/>
    <w:rsid w:val="00792C4E"/>
    <w:rsid w:val="00792E4E"/>
    <w:rsid w:val="007A6E04"/>
    <w:rsid w:val="007C45FB"/>
    <w:rsid w:val="007D2AA2"/>
    <w:rsid w:val="007D43FB"/>
    <w:rsid w:val="007E1244"/>
    <w:rsid w:val="007E5E7E"/>
    <w:rsid w:val="007F558E"/>
    <w:rsid w:val="0080137D"/>
    <w:rsid w:val="0082749C"/>
    <w:rsid w:val="00831AEA"/>
    <w:rsid w:val="00856A31"/>
    <w:rsid w:val="00870A59"/>
    <w:rsid w:val="008754D0"/>
    <w:rsid w:val="0089237E"/>
    <w:rsid w:val="00895F94"/>
    <w:rsid w:val="0089736C"/>
    <w:rsid w:val="008A2926"/>
    <w:rsid w:val="008B3DC6"/>
    <w:rsid w:val="008B4900"/>
    <w:rsid w:val="008C3293"/>
    <w:rsid w:val="008D2385"/>
    <w:rsid w:val="008E3B8C"/>
    <w:rsid w:val="008F116D"/>
    <w:rsid w:val="0090436F"/>
    <w:rsid w:val="00905FD7"/>
    <w:rsid w:val="00910968"/>
    <w:rsid w:val="009273D7"/>
    <w:rsid w:val="0094622F"/>
    <w:rsid w:val="0095153B"/>
    <w:rsid w:val="00967ADC"/>
    <w:rsid w:val="00972705"/>
    <w:rsid w:val="00972746"/>
    <w:rsid w:val="00987B3C"/>
    <w:rsid w:val="009A05E6"/>
    <w:rsid w:val="009A320E"/>
    <w:rsid w:val="009C63CE"/>
    <w:rsid w:val="009D0ECA"/>
    <w:rsid w:val="009D48D7"/>
    <w:rsid w:val="009E2D45"/>
    <w:rsid w:val="00A04596"/>
    <w:rsid w:val="00A07EE8"/>
    <w:rsid w:val="00A15385"/>
    <w:rsid w:val="00A231E2"/>
    <w:rsid w:val="00A61931"/>
    <w:rsid w:val="00A64912"/>
    <w:rsid w:val="00A70A74"/>
    <w:rsid w:val="00A902B3"/>
    <w:rsid w:val="00A97F18"/>
    <w:rsid w:val="00A97FD4"/>
    <w:rsid w:val="00AA0E00"/>
    <w:rsid w:val="00AA53D3"/>
    <w:rsid w:val="00AA5C73"/>
    <w:rsid w:val="00AB6692"/>
    <w:rsid w:val="00AC790A"/>
    <w:rsid w:val="00AD5641"/>
    <w:rsid w:val="00AE04BC"/>
    <w:rsid w:val="00B00695"/>
    <w:rsid w:val="00B05948"/>
    <w:rsid w:val="00B12D31"/>
    <w:rsid w:val="00B33B3C"/>
    <w:rsid w:val="00B40E97"/>
    <w:rsid w:val="00B41CB0"/>
    <w:rsid w:val="00B5505F"/>
    <w:rsid w:val="00B55B46"/>
    <w:rsid w:val="00B56EA7"/>
    <w:rsid w:val="00B60D3F"/>
    <w:rsid w:val="00B84D3E"/>
    <w:rsid w:val="00B969A3"/>
    <w:rsid w:val="00BA2158"/>
    <w:rsid w:val="00BB7623"/>
    <w:rsid w:val="00BC386B"/>
    <w:rsid w:val="00BD3D44"/>
    <w:rsid w:val="00BE52A9"/>
    <w:rsid w:val="00BE719A"/>
    <w:rsid w:val="00BE720A"/>
    <w:rsid w:val="00BF0189"/>
    <w:rsid w:val="00BF4341"/>
    <w:rsid w:val="00C03164"/>
    <w:rsid w:val="00C06599"/>
    <w:rsid w:val="00C06CE7"/>
    <w:rsid w:val="00C26B5A"/>
    <w:rsid w:val="00C343F6"/>
    <w:rsid w:val="00C42BF8"/>
    <w:rsid w:val="00C47B86"/>
    <w:rsid w:val="00C50043"/>
    <w:rsid w:val="00C61CDD"/>
    <w:rsid w:val="00C7573B"/>
    <w:rsid w:val="00CB1641"/>
    <w:rsid w:val="00CB3520"/>
    <w:rsid w:val="00CC3830"/>
    <w:rsid w:val="00CD5735"/>
    <w:rsid w:val="00CF0BB2"/>
    <w:rsid w:val="00CF39AF"/>
    <w:rsid w:val="00D05951"/>
    <w:rsid w:val="00D13441"/>
    <w:rsid w:val="00D153FA"/>
    <w:rsid w:val="00D23E4B"/>
    <w:rsid w:val="00D36272"/>
    <w:rsid w:val="00D43D92"/>
    <w:rsid w:val="00D5131B"/>
    <w:rsid w:val="00D5670B"/>
    <w:rsid w:val="00D70DFB"/>
    <w:rsid w:val="00D73737"/>
    <w:rsid w:val="00D766DF"/>
    <w:rsid w:val="00D8377D"/>
    <w:rsid w:val="00D84CBB"/>
    <w:rsid w:val="00D92031"/>
    <w:rsid w:val="00D9678E"/>
    <w:rsid w:val="00DD37B7"/>
    <w:rsid w:val="00DD398D"/>
    <w:rsid w:val="00DD3B31"/>
    <w:rsid w:val="00DF6AE5"/>
    <w:rsid w:val="00E062B9"/>
    <w:rsid w:val="00E066CC"/>
    <w:rsid w:val="00E11F88"/>
    <w:rsid w:val="00E1461B"/>
    <w:rsid w:val="00E24EAC"/>
    <w:rsid w:val="00E34FA0"/>
    <w:rsid w:val="00E35DDA"/>
    <w:rsid w:val="00E44FA9"/>
    <w:rsid w:val="00E56EE8"/>
    <w:rsid w:val="00E62E5C"/>
    <w:rsid w:val="00E6321E"/>
    <w:rsid w:val="00E74C32"/>
    <w:rsid w:val="00E74DC7"/>
    <w:rsid w:val="00E802ED"/>
    <w:rsid w:val="00E9180A"/>
    <w:rsid w:val="00EA4009"/>
    <w:rsid w:val="00ED7F74"/>
    <w:rsid w:val="00EF147B"/>
    <w:rsid w:val="00EF2E3A"/>
    <w:rsid w:val="00F04811"/>
    <w:rsid w:val="00F067A9"/>
    <w:rsid w:val="00F078DC"/>
    <w:rsid w:val="00F13060"/>
    <w:rsid w:val="00F23E5F"/>
    <w:rsid w:val="00F35001"/>
    <w:rsid w:val="00F43D99"/>
    <w:rsid w:val="00F47F36"/>
    <w:rsid w:val="00F51269"/>
    <w:rsid w:val="00F55F2F"/>
    <w:rsid w:val="00F61626"/>
    <w:rsid w:val="00F713BD"/>
    <w:rsid w:val="00F74139"/>
    <w:rsid w:val="00F77160"/>
    <w:rsid w:val="00F87692"/>
    <w:rsid w:val="00F9376B"/>
    <w:rsid w:val="00FB2D49"/>
    <w:rsid w:val="00FC7949"/>
    <w:rsid w:val="00FD4AFD"/>
    <w:rsid w:val="00FD52CE"/>
    <w:rsid w:val="00FF062B"/>
    <w:rsid w:val="00FF658E"/>
    <w:rsid w:val="00FF7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lang w:eastAsia="en-US"/>
    </w:rPr>
  </w:style>
  <w:style w:type="paragraph" w:styleId="Heading1">
    <w:name w:val="heading 1"/>
    <w:basedOn w:val="Normal"/>
    <w:next w:val="Normal"/>
    <w:link w:val="Heading1Char"/>
    <w:uiPriority w:val="9"/>
    <w:qFormat/>
    <w:rsid w:val="00ED7F74"/>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4029BD"/>
    <w:pPr>
      <w:spacing w:before="100" w:beforeAutospacing="1" w:after="100" w:afterAutospacing="1" w:line="240" w:lineRule="auto"/>
      <w:outlineLvl w:val="1"/>
    </w:pPr>
    <w:rPr>
      <w:rFonts w:eastAsia="Times New Roman"/>
      <w:b/>
      <w:bCs/>
      <w:sz w:val="36"/>
      <w:szCs w:val="36"/>
      <w:lang w:eastAsia="en-AU"/>
    </w:rPr>
  </w:style>
  <w:style w:type="paragraph" w:styleId="Heading3">
    <w:name w:val="heading 3"/>
    <w:basedOn w:val="Normal"/>
    <w:next w:val="Normal"/>
    <w:link w:val="Heading3Char"/>
    <w:uiPriority w:val="9"/>
    <w:semiHidden/>
    <w:unhideWhenUsed/>
    <w:qFormat/>
    <w:rsid w:val="00ED7F7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D7F7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D7F7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D7F7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D7F7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D7F74"/>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ED7F74"/>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sz w:val="22"/>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733990"/>
    <w:pPr>
      <w:keepNext/>
      <w:keepLines/>
      <w:tabs>
        <w:tab w:val="right" w:pos="8998"/>
      </w:tabs>
      <w:spacing w:before="120" w:line="240" w:lineRule="auto"/>
      <w:ind w:left="1474" w:right="868" w:hanging="1474"/>
    </w:pPr>
    <w:rPr>
      <w:b/>
      <w:kern w:val="28"/>
      <w:sz w:val="28"/>
    </w:rPr>
  </w:style>
  <w:style w:type="paragraph" w:styleId="TOC2">
    <w:name w:val="toc 2"/>
    <w:basedOn w:val="OPCParaBase"/>
    <w:next w:val="Normal"/>
    <w:uiPriority w:val="39"/>
    <w:semiHidden/>
    <w:unhideWhenUsed/>
    <w:rsid w:val="00733990"/>
    <w:pPr>
      <w:keepNext/>
      <w:keepLines/>
      <w:tabs>
        <w:tab w:val="right" w:pos="8998"/>
      </w:tabs>
      <w:spacing w:before="120" w:line="240" w:lineRule="auto"/>
      <w:ind w:left="1474" w:right="868" w:hanging="1474"/>
    </w:pPr>
    <w:rPr>
      <w:b/>
      <w:kern w:val="28"/>
      <w:sz w:val="24"/>
    </w:rPr>
  </w:style>
  <w:style w:type="paragraph" w:styleId="TOC3">
    <w:name w:val="toc 3"/>
    <w:basedOn w:val="OPCParaBase"/>
    <w:next w:val="Normal"/>
    <w:uiPriority w:val="39"/>
    <w:semiHidden/>
    <w:unhideWhenUsed/>
    <w:rsid w:val="00733990"/>
    <w:pPr>
      <w:keepLines/>
      <w:tabs>
        <w:tab w:val="right" w:pos="8998"/>
      </w:tabs>
      <w:spacing w:before="80" w:line="240" w:lineRule="auto"/>
      <w:ind w:left="1604" w:right="868" w:hanging="1179"/>
    </w:pPr>
    <w:rPr>
      <w:b/>
      <w:kern w:val="28"/>
    </w:rPr>
  </w:style>
  <w:style w:type="paragraph" w:styleId="TOC4">
    <w:name w:val="toc 4"/>
    <w:basedOn w:val="OPCParaBase"/>
    <w:next w:val="Normal"/>
    <w:uiPriority w:val="39"/>
    <w:semiHidden/>
    <w:unhideWhenUsed/>
    <w:rsid w:val="00733990"/>
    <w:pPr>
      <w:keepLines/>
      <w:tabs>
        <w:tab w:val="right" w:pos="8998"/>
      </w:tabs>
      <w:spacing w:before="80" w:line="240" w:lineRule="auto"/>
      <w:ind w:left="2183" w:right="868" w:hanging="1332"/>
    </w:pPr>
    <w:rPr>
      <w:b/>
      <w:kern w:val="28"/>
      <w:sz w:val="20"/>
    </w:rPr>
  </w:style>
  <w:style w:type="paragraph" w:styleId="TOC5">
    <w:name w:val="toc 5"/>
    <w:basedOn w:val="OPCParaBase"/>
    <w:next w:val="Normal"/>
    <w:uiPriority w:val="39"/>
    <w:semiHidden/>
    <w:unhideWhenUsed/>
    <w:rsid w:val="00733990"/>
    <w:pPr>
      <w:keepLines/>
      <w:tabs>
        <w:tab w:val="right" w:pos="8998"/>
      </w:tabs>
      <w:spacing w:before="40" w:line="240" w:lineRule="auto"/>
      <w:ind w:left="2280" w:right="868" w:hanging="862"/>
    </w:pPr>
    <w:rPr>
      <w:kern w:val="28"/>
      <w:sz w:val="18"/>
    </w:rPr>
  </w:style>
  <w:style w:type="paragraph" w:styleId="TOC6">
    <w:name w:val="toc 6"/>
    <w:basedOn w:val="OPCParaBase"/>
    <w:next w:val="Normal"/>
    <w:uiPriority w:val="39"/>
    <w:semiHidden/>
    <w:unhideWhenUsed/>
    <w:rsid w:val="00733990"/>
    <w:pPr>
      <w:keepLines/>
      <w:tabs>
        <w:tab w:val="right" w:pos="8998"/>
      </w:tabs>
      <w:spacing w:before="120" w:line="240" w:lineRule="auto"/>
      <w:ind w:left="1344" w:right="868" w:hanging="1344"/>
    </w:pPr>
    <w:rPr>
      <w:b/>
      <w:kern w:val="28"/>
      <w:sz w:val="24"/>
    </w:rPr>
  </w:style>
  <w:style w:type="paragraph" w:styleId="TOC7">
    <w:name w:val="toc 7"/>
    <w:basedOn w:val="OPCParaBase"/>
    <w:next w:val="Normal"/>
    <w:uiPriority w:val="39"/>
    <w:semiHidden/>
    <w:unhideWhenUsed/>
    <w:rsid w:val="003B5735"/>
    <w:pPr>
      <w:keepLines/>
      <w:tabs>
        <w:tab w:val="right" w:pos="8998"/>
      </w:tabs>
      <w:spacing w:before="120" w:line="240" w:lineRule="auto"/>
      <w:ind w:left="1253" w:right="868" w:hanging="828"/>
    </w:pPr>
    <w:rPr>
      <w:kern w:val="28"/>
      <w:sz w:val="24"/>
    </w:rPr>
  </w:style>
  <w:style w:type="paragraph" w:styleId="TOC8">
    <w:name w:val="toc 8"/>
    <w:basedOn w:val="OPCParaBase"/>
    <w:next w:val="Normal"/>
    <w:uiPriority w:val="39"/>
    <w:semiHidden/>
    <w:unhideWhenUsed/>
    <w:rsid w:val="003B5735"/>
    <w:pPr>
      <w:keepLines/>
      <w:tabs>
        <w:tab w:val="right" w:pos="8998"/>
      </w:tabs>
      <w:spacing w:before="80" w:line="240" w:lineRule="auto"/>
      <w:ind w:left="1900" w:right="868" w:hanging="1049"/>
    </w:pPr>
    <w:rPr>
      <w:kern w:val="28"/>
      <w:sz w:val="20"/>
    </w:rPr>
  </w:style>
  <w:style w:type="paragraph" w:styleId="TOC9">
    <w:name w:val="toc 9"/>
    <w:basedOn w:val="OPCParaBase"/>
    <w:next w:val="Normal"/>
    <w:uiPriority w:val="39"/>
    <w:unhideWhenUsed/>
    <w:rsid w:val="003B5735"/>
    <w:pPr>
      <w:keepLines/>
      <w:tabs>
        <w:tab w:val="right" w:pos="8998"/>
      </w:tabs>
      <w:spacing w:before="80" w:line="240" w:lineRule="auto"/>
      <w:ind w:left="851" w:right="868"/>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uiPriority w:val="99"/>
    <w:rsid w:val="00680F77"/>
    <w:pPr>
      <w:numPr>
        <w:numId w:val="2"/>
      </w:numPr>
      <w:spacing w:before="240" w:line="240" w:lineRule="auto"/>
    </w:pPr>
    <w:rPr>
      <w:sz w:val="24"/>
    </w:rPr>
  </w:style>
  <w:style w:type="paragraph" w:customStyle="1" w:styleId="BodyPara">
    <w:name w:val="BodyPara"/>
    <w:aliases w:val="ba"/>
    <w:basedOn w:val="OPCParaBase"/>
    <w:uiPriority w:val="99"/>
    <w:rsid w:val="00680F77"/>
    <w:pPr>
      <w:numPr>
        <w:ilvl w:val="1"/>
        <w:numId w:val="2"/>
      </w:numPr>
      <w:spacing w:before="240" w:line="240" w:lineRule="auto"/>
    </w:pPr>
    <w:rPr>
      <w:sz w:val="24"/>
    </w:rPr>
  </w:style>
  <w:style w:type="paragraph" w:customStyle="1" w:styleId="BodyParaBullet">
    <w:name w:val="BodyParaBullet"/>
    <w:aliases w:val="bpb"/>
    <w:basedOn w:val="OPCParaBase"/>
    <w:uiPriority w:val="99"/>
    <w:rsid w:val="00680F77"/>
    <w:pPr>
      <w:numPr>
        <w:ilvl w:val="2"/>
        <w:numId w:val="2"/>
      </w:numPr>
      <w:tabs>
        <w:tab w:val="left" w:pos="2160"/>
      </w:tabs>
      <w:spacing w:before="240" w:line="240" w:lineRule="auto"/>
    </w:pPr>
    <w:rPr>
      <w:sz w:val="24"/>
    </w:rPr>
  </w:style>
  <w:style w:type="paragraph" w:customStyle="1" w:styleId="BodySubPara">
    <w:name w:val="BodySubPara"/>
    <w:aliases w:val="bi"/>
    <w:basedOn w:val="OPCParaBase"/>
    <w:uiPriority w:val="99"/>
    <w:rsid w:val="00680F77"/>
    <w:pPr>
      <w:numPr>
        <w:ilvl w:val="3"/>
        <w:numId w:val="2"/>
      </w:numPr>
      <w:spacing w:before="240" w:line="240" w:lineRule="auto"/>
    </w:pPr>
    <w:rPr>
      <w:sz w:val="24"/>
    </w:rPr>
  </w:style>
  <w:style w:type="numbering" w:customStyle="1" w:styleId="OPCBodyList">
    <w:name w:val="OPCBodyList"/>
    <w:uiPriority w:val="99"/>
    <w:rsid w:val="00680F77"/>
    <w:pPr>
      <w:numPr>
        <w:numId w:val="2"/>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610D12"/>
    <w:pPr>
      <w:tabs>
        <w:tab w:val="center" w:pos="4153"/>
        <w:tab w:val="center" w:pos="4320"/>
        <w:tab w:val="right" w:pos="8306"/>
        <w:tab w:val="right" w:pos="8640"/>
      </w:tabs>
    </w:pPr>
    <w:rPr>
      <w:rFonts w:eastAsia="Times New Roman"/>
      <w:sz w:val="24"/>
      <w:szCs w:val="24"/>
    </w:rPr>
  </w:style>
  <w:style w:type="character" w:customStyle="1" w:styleId="FooterChar">
    <w:name w:val="Footer Char"/>
    <w:link w:val="Footer"/>
    <w:rsid w:val="00610D12"/>
    <w:rPr>
      <w:rFonts w:eastAsia="Times New Roman" w:cs="Times New Roman"/>
      <w:sz w:val="24"/>
      <w:szCs w:val="24"/>
      <w:lang w:eastAsia="en-AU"/>
    </w:rPr>
  </w:style>
  <w:style w:type="character" w:styleId="PageNumber">
    <w:name w:val="page number"/>
    <w:basedOn w:val="DefaultParagraphFont"/>
    <w:rsid w:val="00610D12"/>
  </w:style>
  <w:style w:type="paragraph" w:styleId="BalloonText">
    <w:name w:val="Balloon Text"/>
    <w:basedOn w:val="Normal"/>
    <w:link w:val="BalloonTextChar"/>
    <w:uiPriority w:val="99"/>
    <w:semiHidden/>
    <w:unhideWhenUsed/>
    <w:rsid w:val="007D2AA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2AA2"/>
    <w:rPr>
      <w:rFonts w:ascii="Tahoma" w:hAnsi="Tahoma" w:cs="Tahoma"/>
      <w:sz w:val="16"/>
      <w:szCs w:val="16"/>
    </w:rPr>
  </w:style>
  <w:style w:type="paragraph" w:customStyle="1" w:styleId="MessShortTitle">
    <w:name w:val="MessShortTitle"/>
    <w:basedOn w:val="Head2"/>
    <w:rsid w:val="00C26B5A"/>
  </w:style>
  <w:style w:type="paragraph" w:customStyle="1" w:styleId="notetext">
    <w:name w:val="note(text)"/>
    <w:aliases w:val="n"/>
    <w:basedOn w:val="OPCParaBase"/>
    <w:rsid w:val="00BF4341"/>
    <w:pPr>
      <w:spacing w:before="122" w:line="240" w:lineRule="auto"/>
      <w:ind w:left="1985" w:hanging="851"/>
    </w:pPr>
    <w:rPr>
      <w:sz w:val="18"/>
    </w:rPr>
  </w:style>
  <w:style w:type="paragraph" w:customStyle="1" w:styleId="FreeForm">
    <w:name w:val="FreeForm"/>
    <w:rsid w:val="000F3859"/>
    <w:rPr>
      <w:rFonts w:ascii="Arial" w:hAnsi="Arial"/>
      <w:sz w:val="22"/>
      <w:lang w:eastAsia="en-US"/>
    </w:rPr>
  </w:style>
  <w:style w:type="paragraph" w:customStyle="1" w:styleId="SOText">
    <w:name w:val="SO Text"/>
    <w:aliases w:val="sot"/>
    <w:link w:val="SOTextChar"/>
    <w:rsid w:val="002E4682"/>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2E4682"/>
    <w:rPr>
      <w:sz w:val="22"/>
    </w:rPr>
  </w:style>
  <w:style w:type="paragraph" w:customStyle="1" w:styleId="SOTextNote">
    <w:name w:val="SO TextNote"/>
    <w:aliases w:val="sont"/>
    <w:basedOn w:val="SOText"/>
    <w:qFormat/>
    <w:rsid w:val="00D73737"/>
    <w:pPr>
      <w:spacing w:before="122" w:line="198" w:lineRule="exact"/>
      <w:ind w:left="1843" w:hanging="709"/>
    </w:pPr>
    <w:rPr>
      <w:sz w:val="18"/>
    </w:rPr>
  </w:style>
  <w:style w:type="paragraph" w:customStyle="1" w:styleId="SOPara">
    <w:name w:val="SO Para"/>
    <w:aliases w:val="soa"/>
    <w:basedOn w:val="SOText"/>
    <w:link w:val="SOParaChar"/>
    <w:qFormat/>
    <w:rsid w:val="00F13060"/>
    <w:pPr>
      <w:tabs>
        <w:tab w:val="right" w:pos="1786"/>
      </w:tabs>
      <w:spacing w:before="40"/>
      <w:ind w:left="2070" w:hanging="936"/>
    </w:pPr>
  </w:style>
  <w:style w:type="character" w:customStyle="1" w:styleId="SOParaChar">
    <w:name w:val="SO Para Char"/>
    <w:aliases w:val="soa Char"/>
    <w:link w:val="SOPara"/>
    <w:rsid w:val="00F13060"/>
    <w:rPr>
      <w:sz w:val="22"/>
    </w:rPr>
  </w:style>
  <w:style w:type="paragraph" w:customStyle="1" w:styleId="FileName">
    <w:name w:val="FileName"/>
    <w:basedOn w:val="Normal"/>
    <w:rsid w:val="00AA53D3"/>
  </w:style>
  <w:style w:type="paragraph" w:customStyle="1" w:styleId="TableHeading">
    <w:name w:val="TableHeading"/>
    <w:aliases w:val="th"/>
    <w:basedOn w:val="OPCParaBase"/>
    <w:next w:val="Tabletext"/>
    <w:rsid w:val="00584ABD"/>
    <w:pPr>
      <w:keepNext/>
      <w:spacing w:before="60" w:line="240" w:lineRule="atLeast"/>
    </w:pPr>
    <w:rPr>
      <w:b/>
      <w:sz w:val="20"/>
    </w:rPr>
  </w:style>
  <w:style w:type="paragraph" w:customStyle="1" w:styleId="SOHeadBold">
    <w:name w:val="SO HeadBold"/>
    <w:aliases w:val="sohb"/>
    <w:basedOn w:val="SOText"/>
    <w:next w:val="SOText"/>
    <w:link w:val="SOHeadBoldChar"/>
    <w:qFormat/>
    <w:rsid w:val="00A61931"/>
    <w:rPr>
      <w:b/>
    </w:rPr>
  </w:style>
  <w:style w:type="character" w:customStyle="1" w:styleId="SOHeadBoldChar">
    <w:name w:val="SO HeadBold Char"/>
    <w:aliases w:val="sohb Char"/>
    <w:link w:val="SOHeadBold"/>
    <w:rsid w:val="00A61931"/>
    <w:rPr>
      <w:b/>
      <w:sz w:val="22"/>
    </w:rPr>
  </w:style>
  <w:style w:type="paragraph" w:customStyle="1" w:styleId="SOHeadItalic">
    <w:name w:val="SO HeadItalic"/>
    <w:aliases w:val="sohi"/>
    <w:basedOn w:val="SOText"/>
    <w:next w:val="SOText"/>
    <w:link w:val="SOHeadItalicChar"/>
    <w:qFormat/>
    <w:rsid w:val="007158A5"/>
    <w:rPr>
      <w:i/>
    </w:rPr>
  </w:style>
  <w:style w:type="character" w:customStyle="1" w:styleId="SOHeadItalicChar">
    <w:name w:val="SO HeadItalic Char"/>
    <w:aliases w:val="sohi Char"/>
    <w:link w:val="SOHeadItalic"/>
    <w:rsid w:val="007158A5"/>
    <w:rPr>
      <w:i/>
      <w:sz w:val="22"/>
    </w:rPr>
  </w:style>
  <w:style w:type="paragraph" w:customStyle="1" w:styleId="SOBullet">
    <w:name w:val="SO Bullet"/>
    <w:aliases w:val="sotb"/>
    <w:basedOn w:val="SOText"/>
    <w:link w:val="SOBulletChar"/>
    <w:qFormat/>
    <w:rsid w:val="00E9180A"/>
    <w:pPr>
      <w:ind w:left="1559" w:hanging="425"/>
    </w:pPr>
  </w:style>
  <w:style w:type="character" w:customStyle="1" w:styleId="SOBulletChar">
    <w:name w:val="SO Bullet Char"/>
    <w:aliases w:val="sotb Char"/>
    <w:link w:val="SOBullet"/>
    <w:rsid w:val="00E9180A"/>
    <w:rPr>
      <w:sz w:val="22"/>
    </w:rPr>
  </w:style>
  <w:style w:type="paragraph" w:customStyle="1" w:styleId="SOBulletNote">
    <w:name w:val="SO BulletNote"/>
    <w:aliases w:val="sonb"/>
    <w:basedOn w:val="SOTextNote"/>
    <w:link w:val="SOBulletNoteChar"/>
    <w:qFormat/>
    <w:rsid w:val="00752C10"/>
    <w:pPr>
      <w:tabs>
        <w:tab w:val="left" w:pos="1560"/>
      </w:tabs>
      <w:ind w:left="2268" w:hanging="1134"/>
    </w:pPr>
  </w:style>
  <w:style w:type="character" w:customStyle="1" w:styleId="SOBulletNoteChar">
    <w:name w:val="SO BulletNote Char"/>
    <w:aliases w:val="sonb Char"/>
    <w:link w:val="SOBulletNote"/>
    <w:rsid w:val="00752C10"/>
    <w:rPr>
      <w:sz w:val="18"/>
    </w:rPr>
  </w:style>
  <w:style w:type="paragraph" w:customStyle="1" w:styleId="SubPartCASA">
    <w:name w:val="SubPart(CASA)"/>
    <w:aliases w:val="csp"/>
    <w:basedOn w:val="OPCParaBase"/>
    <w:next w:val="ActHead3"/>
    <w:rsid w:val="00B05948"/>
    <w:pPr>
      <w:keepNext/>
      <w:keepLines/>
      <w:spacing w:before="280"/>
      <w:ind w:left="1134" w:hanging="1134"/>
      <w:outlineLvl w:val="1"/>
    </w:pPr>
    <w:rPr>
      <w:b/>
      <w:kern w:val="28"/>
      <w:sz w:val="32"/>
    </w:rPr>
  </w:style>
  <w:style w:type="paragraph" w:customStyle="1" w:styleId="SundryBoxBullet">
    <w:name w:val="SundryBoxBullet"/>
    <w:aliases w:val="sbb"/>
    <w:basedOn w:val="Normal"/>
    <w:rsid w:val="004C18C8"/>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4C18C8"/>
    <w:pPr>
      <w:pBdr>
        <w:top w:val="single" w:sz="6" w:space="5" w:color="auto"/>
        <w:left w:val="single" w:sz="6" w:space="5" w:color="auto"/>
        <w:bottom w:val="single" w:sz="6" w:space="5" w:color="auto"/>
        <w:right w:val="single" w:sz="6" w:space="5" w:color="auto"/>
      </w:pBdr>
      <w:spacing w:before="240" w:line="240" w:lineRule="auto"/>
    </w:pPr>
    <w:rPr>
      <w:rFonts w:eastAsia="Times New Roman"/>
      <w:b/>
      <w:sz w:val="24"/>
      <w:szCs w:val="24"/>
      <w:lang w:eastAsia="en-AU"/>
    </w:rPr>
  </w:style>
  <w:style w:type="character" w:styleId="Hyperlink">
    <w:name w:val="Hyperlink"/>
    <w:uiPriority w:val="99"/>
    <w:unhideWhenUsed/>
    <w:rsid w:val="0090436F"/>
    <w:rPr>
      <w:color w:val="0000FF"/>
      <w:u w:val="single"/>
    </w:rPr>
  </w:style>
  <w:style w:type="character" w:customStyle="1" w:styleId="Heading2Char">
    <w:name w:val="Heading 2 Char"/>
    <w:link w:val="Heading2"/>
    <w:uiPriority w:val="9"/>
    <w:rsid w:val="004029BD"/>
    <w:rPr>
      <w:rFonts w:eastAsia="Times New Roman" w:cs="Times New Roman"/>
      <w:b/>
      <w:bCs/>
      <w:sz w:val="36"/>
      <w:szCs w:val="36"/>
      <w:lang w:eastAsia="en-AU"/>
    </w:rPr>
  </w:style>
  <w:style w:type="table" w:styleId="TableGrid">
    <w:name w:val="Table Grid"/>
    <w:basedOn w:val="TableNormal"/>
    <w:uiPriority w:val="59"/>
    <w:rsid w:val="001E3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D0B5A"/>
    <w:pPr>
      <w:spacing w:line="240" w:lineRule="auto"/>
    </w:pPr>
    <w:rPr>
      <w:sz w:val="20"/>
    </w:rPr>
  </w:style>
  <w:style w:type="character" w:customStyle="1" w:styleId="FootnoteTextChar">
    <w:name w:val="Footnote Text Char"/>
    <w:basedOn w:val="DefaultParagraphFont"/>
    <w:link w:val="FootnoteText"/>
    <w:uiPriority w:val="99"/>
    <w:rsid w:val="005D0B5A"/>
  </w:style>
  <w:style w:type="character" w:styleId="FootnoteReference">
    <w:name w:val="footnote reference"/>
    <w:uiPriority w:val="99"/>
    <w:semiHidden/>
    <w:unhideWhenUsed/>
    <w:rsid w:val="005D0B5A"/>
    <w:rPr>
      <w:vertAlign w:val="superscript"/>
    </w:rPr>
  </w:style>
  <w:style w:type="character" w:styleId="FollowedHyperlink">
    <w:name w:val="FollowedHyperlink"/>
    <w:uiPriority w:val="99"/>
    <w:semiHidden/>
    <w:unhideWhenUsed/>
    <w:rsid w:val="00196A06"/>
    <w:rPr>
      <w:color w:val="800080"/>
      <w:u w:val="single"/>
    </w:rPr>
  </w:style>
  <w:style w:type="character" w:styleId="LineNumber">
    <w:name w:val="line number"/>
    <w:basedOn w:val="DefaultParagraphFont"/>
    <w:uiPriority w:val="99"/>
    <w:semiHidden/>
    <w:unhideWhenUsed/>
    <w:rsid w:val="00ED7F74"/>
  </w:style>
  <w:style w:type="character" w:customStyle="1" w:styleId="Heading1Char">
    <w:name w:val="Heading 1 Char"/>
    <w:link w:val="Heading1"/>
    <w:uiPriority w:val="9"/>
    <w:rsid w:val="00ED7F74"/>
    <w:rPr>
      <w:rFonts w:ascii="Cambria" w:eastAsia="Times New Roman" w:hAnsi="Cambria" w:cs="Times New Roman"/>
      <w:b/>
      <w:bCs/>
      <w:color w:val="365F91"/>
      <w:sz w:val="28"/>
      <w:szCs w:val="28"/>
      <w:lang w:eastAsia="en-US"/>
    </w:rPr>
  </w:style>
  <w:style w:type="character" w:customStyle="1" w:styleId="Heading3Char">
    <w:name w:val="Heading 3 Char"/>
    <w:link w:val="Heading3"/>
    <w:uiPriority w:val="9"/>
    <w:semiHidden/>
    <w:rsid w:val="00ED7F74"/>
    <w:rPr>
      <w:rFonts w:ascii="Cambria" w:eastAsia="Times New Roman" w:hAnsi="Cambria" w:cs="Times New Roman"/>
      <w:b/>
      <w:bCs/>
      <w:color w:val="4F81BD"/>
      <w:sz w:val="22"/>
      <w:lang w:eastAsia="en-US"/>
    </w:rPr>
  </w:style>
  <w:style w:type="character" w:customStyle="1" w:styleId="Heading4Char">
    <w:name w:val="Heading 4 Char"/>
    <w:link w:val="Heading4"/>
    <w:uiPriority w:val="9"/>
    <w:semiHidden/>
    <w:rsid w:val="00ED7F74"/>
    <w:rPr>
      <w:rFonts w:ascii="Cambria" w:eastAsia="Times New Roman" w:hAnsi="Cambria" w:cs="Times New Roman"/>
      <w:b/>
      <w:bCs/>
      <w:i/>
      <w:iCs/>
      <w:color w:val="4F81BD"/>
      <w:sz w:val="22"/>
      <w:lang w:eastAsia="en-US"/>
    </w:rPr>
  </w:style>
  <w:style w:type="character" w:customStyle="1" w:styleId="Heading5Char">
    <w:name w:val="Heading 5 Char"/>
    <w:link w:val="Heading5"/>
    <w:uiPriority w:val="9"/>
    <w:semiHidden/>
    <w:rsid w:val="00ED7F74"/>
    <w:rPr>
      <w:rFonts w:ascii="Cambria" w:eastAsia="Times New Roman" w:hAnsi="Cambria" w:cs="Times New Roman"/>
      <w:color w:val="243F60"/>
      <w:sz w:val="22"/>
      <w:lang w:eastAsia="en-US"/>
    </w:rPr>
  </w:style>
  <w:style w:type="character" w:customStyle="1" w:styleId="Heading6Char">
    <w:name w:val="Heading 6 Char"/>
    <w:link w:val="Heading6"/>
    <w:uiPriority w:val="9"/>
    <w:semiHidden/>
    <w:rsid w:val="00ED7F74"/>
    <w:rPr>
      <w:rFonts w:ascii="Cambria" w:eastAsia="Times New Roman" w:hAnsi="Cambria" w:cs="Times New Roman"/>
      <w:i/>
      <w:iCs/>
      <w:color w:val="243F60"/>
      <w:sz w:val="22"/>
      <w:lang w:eastAsia="en-US"/>
    </w:rPr>
  </w:style>
  <w:style w:type="character" w:customStyle="1" w:styleId="Heading7Char">
    <w:name w:val="Heading 7 Char"/>
    <w:link w:val="Heading7"/>
    <w:uiPriority w:val="9"/>
    <w:semiHidden/>
    <w:rsid w:val="00ED7F74"/>
    <w:rPr>
      <w:rFonts w:ascii="Cambria" w:eastAsia="Times New Roman" w:hAnsi="Cambria" w:cs="Times New Roman"/>
      <w:i/>
      <w:iCs/>
      <w:color w:val="404040"/>
      <w:sz w:val="22"/>
      <w:lang w:eastAsia="en-US"/>
    </w:rPr>
  </w:style>
  <w:style w:type="character" w:customStyle="1" w:styleId="Heading8Char">
    <w:name w:val="Heading 8 Char"/>
    <w:link w:val="Heading8"/>
    <w:uiPriority w:val="9"/>
    <w:semiHidden/>
    <w:rsid w:val="00ED7F7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ED7F74"/>
    <w:rPr>
      <w:rFonts w:ascii="Cambria" w:eastAsia="Times New Roman" w:hAnsi="Cambria" w:cs="Times New Roman"/>
      <w:i/>
      <w:iCs/>
      <w:color w:val="404040"/>
      <w:lang w:eastAsia="en-US"/>
    </w:rPr>
  </w:style>
  <w:style w:type="table" w:styleId="LightGrid-Accent1">
    <w:name w:val="Light Grid Accent 1"/>
    <w:basedOn w:val="TableNormal"/>
    <w:uiPriority w:val="62"/>
    <w:rsid w:val="00301F97"/>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lang w:eastAsia="en-US"/>
    </w:rPr>
  </w:style>
  <w:style w:type="paragraph" w:styleId="Heading1">
    <w:name w:val="heading 1"/>
    <w:basedOn w:val="Normal"/>
    <w:next w:val="Normal"/>
    <w:link w:val="Heading1Char"/>
    <w:uiPriority w:val="9"/>
    <w:qFormat/>
    <w:rsid w:val="00ED7F74"/>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4029BD"/>
    <w:pPr>
      <w:spacing w:before="100" w:beforeAutospacing="1" w:after="100" w:afterAutospacing="1" w:line="240" w:lineRule="auto"/>
      <w:outlineLvl w:val="1"/>
    </w:pPr>
    <w:rPr>
      <w:rFonts w:eastAsia="Times New Roman"/>
      <w:b/>
      <w:bCs/>
      <w:sz w:val="36"/>
      <w:szCs w:val="36"/>
      <w:lang w:eastAsia="en-AU"/>
    </w:rPr>
  </w:style>
  <w:style w:type="paragraph" w:styleId="Heading3">
    <w:name w:val="heading 3"/>
    <w:basedOn w:val="Normal"/>
    <w:next w:val="Normal"/>
    <w:link w:val="Heading3Char"/>
    <w:uiPriority w:val="9"/>
    <w:semiHidden/>
    <w:unhideWhenUsed/>
    <w:qFormat/>
    <w:rsid w:val="00ED7F7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D7F7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D7F7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D7F7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D7F7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D7F74"/>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ED7F74"/>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sz w:val="22"/>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733990"/>
    <w:pPr>
      <w:keepNext/>
      <w:keepLines/>
      <w:tabs>
        <w:tab w:val="right" w:pos="8998"/>
      </w:tabs>
      <w:spacing w:before="120" w:line="240" w:lineRule="auto"/>
      <w:ind w:left="1474" w:right="868" w:hanging="1474"/>
    </w:pPr>
    <w:rPr>
      <w:b/>
      <w:kern w:val="28"/>
      <w:sz w:val="28"/>
    </w:rPr>
  </w:style>
  <w:style w:type="paragraph" w:styleId="TOC2">
    <w:name w:val="toc 2"/>
    <w:basedOn w:val="OPCParaBase"/>
    <w:next w:val="Normal"/>
    <w:uiPriority w:val="39"/>
    <w:semiHidden/>
    <w:unhideWhenUsed/>
    <w:rsid w:val="00733990"/>
    <w:pPr>
      <w:keepNext/>
      <w:keepLines/>
      <w:tabs>
        <w:tab w:val="right" w:pos="8998"/>
      </w:tabs>
      <w:spacing w:before="120" w:line="240" w:lineRule="auto"/>
      <w:ind w:left="1474" w:right="868" w:hanging="1474"/>
    </w:pPr>
    <w:rPr>
      <w:b/>
      <w:kern w:val="28"/>
      <w:sz w:val="24"/>
    </w:rPr>
  </w:style>
  <w:style w:type="paragraph" w:styleId="TOC3">
    <w:name w:val="toc 3"/>
    <w:basedOn w:val="OPCParaBase"/>
    <w:next w:val="Normal"/>
    <w:uiPriority w:val="39"/>
    <w:semiHidden/>
    <w:unhideWhenUsed/>
    <w:rsid w:val="00733990"/>
    <w:pPr>
      <w:keepLines/>
      <w:tabs>
        <w:tab w:val="right" w:pos="8998"/>
      </w:tabs>
      <w:spacing w:before="80" w:line="240" w:lineRule="auto"/>
      <w:ind w:left="1604" w:right="868" w:hanging="1179"/>
    </w:pPr>
    <w:rPr>
      <w:b/>
      <w:kern w:val="28"/>
    </w:rPr>
  </w:style>
  <w:style w:type="paragraph" w:styleId="TOC4">
    <w:name w:val="toc 4"/>
    <w:basedOn w:val="OPCParaBase"/>
    <w:next w:val="Normal"/>
    <w:uiPriority w:val="39"/>
    <w:semiHidden/>
    <w:unhideWhenUsed/>
    <w:rsid w:val="00733990"/>
    <w:pPr>
      <w:keepLines/>
      <w:tabs>
        <w:tab w:val="right" w:pos="8998"/>
      </w:tabs>
      <w:spacing w:before="80" w:line="240" w:lineRule="auto"/>
      <w:ind w:left="2183" w:right="868" w:hanging="1332"/>
    </w:pPr>
    <w:rPr>
      <w:b/>
      <w:kern w:val="28"/>
      <w:sz w:val="20"/>
    </w:rPr>
  </w:style>
  <w:style w:type="paragraph" w:styleId="TOC5">
    <w:name w:val="toc 5"/>
    <w:basedOn w:val="OPCParaBase"/>
    <w:next w:val="Normal"/>
    <w:uiPriority w:val="39"/>
    <w:semiHidden/>
    <w:unhideWhenUsed/>
    <w:rsid w:val="00733990"/>
    <w:pPr>
      <w:keepLines/>
      <w:tabs>
        <w:tab w:val="right" w:pos="8998"/>
      </w:tabs>
      <w:spacing w:before="40" w:line="240" w:lineRule="auto"/>
      <w:ind w:left="2280" w:right="868" w:hanging="862"/>
    </w:pPr>
    <w:rPr>
      <w:kern w:val="28"/>
      <w:sz w:val="18"/>
    </w:rPr>
  </w:style>
  <w:style w:type="paragraph" w:styleId="TOC6">
    <w:name w:val="toc 6"/>
    <w:basedOn w:val="OPCParaBase"/>
    <w:next w:val="Normal"/>
    <w:uiPriority w:val="39"/>
    <w:semiHidden/>
    <w:unhideWhenUsed/>
    <w:rsid w:val="00733990"/>
    <w:pPr>
      <w:keepLines/>
      <w:tabs>
        <w:tab w:val="right" w:pos="8998"/>
      </w:tabs>
      <w:spacing w:before="120" w:line="240" w:lineRule="auto"/>
      <w:ind w:left="1344" w:right="868" w:hanging="1344"/>
    </w:pPr>
    <w:rPr>
      <w:b/>
      <w:kern w:val="28"/>
      <w:sz w:val="24"/>
    </w:rPr>
  </w:style>
  <w:style w:type="paragraph" w:styleId="TOC7">
    <w:name w:val="toc 7"/>
    <w:basedOn w:val="OPCParaBase"/>
    <w:next w:val="Normal"/>
    <w:uiPriority w:val="39"/>
    <w:semiHidden/>
    <w:unhideWhenUsed/>
    <w:rsid w:val="003B5735"/>
    <w:pPr>
      <w:keepLines/>
      <w:tabs>
        <w:tab w:val="right" w:pos="8998"/>
      </w:tabs>
      <w:spacing w:before="120" w:line="240" w:lineRule="auto"/>
      <w:ind w:left="1253" w:right="868" w:hanging="828"/>
    </w:pPr>
    <w:rPr>
      <w:kern w:val="28"/>
      <w:sz w:val="24"/>
    </w:rPr>
  </w:style>
  <w:style w:type="paragraph" w:styleId="TOC8">
    <w:name w:val="toc 8"/>
    <w:basedOn w:val="OPCParaBase"/>
    <w:next w:val="Normal"/>
    <w:uiPriority w:val="39"/>
    <w:semiHidden/>
    <w:unhideWhenUsed/>
    <w:rsid w:val="003B5735"/>
    <w:pPr>
      <w:keepLines/>
      <w:tabs>
        <w:tab w:val="right" w:pos="8998"/>
      </w:tabs>
      <w:spacing w:before="80" w:line="240" w:lineRule="auto"/>
      <w:ind w:left="1900" w:right="868" w:hanging="1049"/>
    </w:pPr>
    <w:rPr>
      <w:kern w:val="28"/>
      <w:sz w:val="20"/>
    </w:rPr>
  </w:style>
  <w:style w:type="paragraph" w:styleId="TOC9">
    <w:name w:val="toc 9"/>
    <w:basedOn w:val="OPCParaBase"/>
    <w:next w:val="Normal"/>
    <w:uiPriority w:val="39"/>
    <w:unhideWhenUsed/>
    <w:rsid w:val="003B5735"/>
    <w:pPr>
      <w:keepLines/>
      <w:tabs>
        <w:tab w:val="right" w:pos="8998"/>
      </w:tabs>
      <w:spacing w:before="80" w:line="240" w:lineRule="auto"/>
      <w:ind w:left="851" w:right="868"/>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uiPriority w:val="99"/>
    <w:rsid w:val="00680F77"/>
    <w:pPr>
      <w:numPr>
        <w:numId w:val="2"/>
      </w:numPr>
      <w:spacing w:before="240" w:line="240" w:lineRule="auto"/>
    </w:pPr>
    <w:rPr>
      <w:sz w:val="24"/>
    </w:rPr>
  </w:style>
  <w:style w:type="paragraph" w:customStyle="1" w:styleId="BodyPara">
    <w:name w:val="BodyPara"/>
    <w:aliases w:val="ba"/>
    <w:basedOn w:val="OPCParaBase"/>
    <w:uiPriority w:val="99"/>
    <w:rsid w:val="00680F77"/>
    <w:pPr>
      <w:numPr>
        <w:ilvl w:val="1"/>
        <w:numId w:val="2"/>
      </w:numPr>
      <w:spacing w:before="240" w:line="240" w:lineRule="auto"/>
    </w:pPr>
    <w:rPr>
      <w:sz w:val="24"/>
    </w:rPr>
  </w:style>
  <w:style w:type="paragraph" w:customStyle="1" w:styleId="BodyParaBullet">
    <w:name w:val="BodyParaBullet"/>
    <w:aliases w:val="bpb"/>
    <w:basedOn w:val="OPCParaBase"/>
    <w:uiPriority w:val="99"/>
    <w:rsid w:val="00680F77"/>
    <w:pPr>
      <w:numPr>
        <w:ilvl w:val="2"/>
        <w:numId w:val="2"/>
      </w:numPr>
      <w:tabs>
        <w:tab w:val="left" w:pos="2160"/>
      </w:tabs>
      <w:spacing w:before="240" w:line="240" w:lineRule="auto"/>
    </w:pPr>
    <w:rPr>
      <w:sz w:val="24"/>
    </w:rPr>
  </w:style>
  <w:style w:type="paragraph" w:customStyle="1" w:styleId="BodySubPara">
    <w:name w:val="BodySubPara"/>
    <w:aliases w:val="bi"/>
    <w:basedOn w:val="OPCParaBase"/>
    <w:uiPriority w:val="99"/>
    <w:rsid w:val="00680F77"/>
    <w:pPr>
      <w:numPr>
        <w:ilvl w:val="3"/>
        <w:numId w:val="2"/>
      </w:numPr>
      <w:spacing w:before="240" w:line="240" w:lineRule="auto"/>
    </w:pPr>
    <w:rPr>
      <w:sz w:val="24"/>
    </w:rPr>
  </w:style>
  <w:style w:type="numbering" w:customStyle="1" w:styleId="OPCBodyList">
    <w:name w:val="OPCBodyList"/>
    <w:uiPriority w:val="99"/>
    <w:rsid w:val="00680F77"/>
    <w:pPr>
      <w:numPr>
        <w:numId w:val="2"/>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610D12"/>
    <w:pPr>
      <w:tabs>
        <w:tab w:val="center" w:pos="4153"/>
        <w:tab w:val="center" w:pos="4320"/>
        <w:tab w:val="right" w:pos="8306"/>
        <w:tab w:val="right" w:pos="8640"/>
      </w:tabs>
    </w:pPr>
    <w:rPr>
      <w:rFonts w:eastAsia="Times New Roman"/>
      <w:sz w:val="24"/>
      <w:szCs w:val="24"/>
    </w:rPr>
  </w:style>
  <w:style w:type="character" w:customStyle="1" w:styleId="FooterChar">
    <w:name w:val="Footer Char"/>
    <w:link w:val="Footer"/>
    <w:rsid w:val="00610D12"/>
    <w:rPr>
      <w:rFonts w:eastAsia="Times New Roman" w:cs="Times New Roman"/>
      <w:sz w:val="24"/>
      <w:szCs w:val="24"/>
      <w:lang w:eastAsia="en-AU"/>
    </w:rPr>
  </w:style>
  <w:style w:type="character" w:styleId="PageNumber">
    <w:name w:val="page number"/>
    <w:basedOn w:val="DefaultParagraphFont"/>
    <w:rsid w:val="00610D12"/>
  </w:style>
  <w:style w:type="paragraph" w:styleId="BalloonText">
    <w:name w:val="Balloon Text"/>
    <w:basedOn w:val="Normal"/>
    <w:link w:val="BalloonTextChar"/>
    <w:uiPriority w:val="99"/>
    <w:semiHidden/>
    <w:unhideWhenUsed/>
    <w:rsid w:val="007D2AA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D2AA2"/>
    <w:rPr>
      <w:rFonts w:ascii="Tahoma" w:hAnsi="Tahoma" w:cs="Tahoma"/>
      <w:sz w:val="16"/>
      <w:szCs w:val="16"/>
    </w:rPr>
  </w:style>
  <w:style w:type="paragraph" w:customStyle="1" w:styleId="MessShortTitle">
    <w:name w:val="MessShortTitle"/>
    <w:basedOn w:val="Head2"/>
    <w:rsid w:val="00C26B5A"/>
  </w:style>
  <w:style w:type="paragraph" w:customStyle="1" w:styleId="notetext">
    <w:name w:val="note(text)"/>
    <w:aliases w:val="n"/>
    <w:basedOn w:val="OPCParaBase"/>
    <w:rsid w:val="00BF4341"/>
    <w:pPr>
      <w:spacing w:before="122" w:line="240" w:lineRule="auto"/>
      <w:ind w:left="1985" w:hanging="851"/>
    </w:pPr>
    <w:rPr>
      <w:sz w:val="18"/>
    </w:rPr>
  </w:style>
  <w:style w:type="paragraph" w:customStyle="1" w:styleId="FreeForm">
    <w:name w:val="FreeForm"/>
    <w:rsid w:val="000F3859"/>
    <w:rPr>
      <w:rFonts w:ascii="Arial" w:hAnsi="Arial"/>
      <w:sz w:val="22"/>
      <w:lang w:eastAsia="en-US"/>
    </w:rPr>
  </w:style>
  <w:style w:type="paragraph" w:customStyle="1" w:styleId="SOText">
    <w:name w:val="SO Text"/>
    <w:aliases w:val="sot"/>
    <w:link w:val="SOTextChar"/>
    <w:rsid w:val="002E4682"/>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2E4682"/>
    <w:rPr>
      <w:sz w:val="22"/>
    </w:rPr>
  </w:style>
  <w:style w:type="paragraph" w:customStyle="1" w:styleId="SOTextNote">
    <w:name w:val="SO TextNote"/>
    <w:aliases w:val="sont"/>
    <w:basedOn w:val="SOText"/>
    <w:qFormat/>
    <w:rsid w:val="00D73737"/>
    <w:pPr>
      <w:spacing w:before="122" w:line="198" w:lineRule="exact"/>
      <w:ind w:left="1843" w:hanging="709"/>
    </w:pPr>
    <w:rPr>
      <w:sz w:val="18"/>
    </w:rPr>
  </w:style>
  <w:style w:type="paragraph" w:customStyle="1" w:styleId="SOPara">
    <w:name w:val="SO Para"/>
    <w:aliases w:val="soa"/>
    <w:basedOn w:val="SOText"/>
    <w:link w:val="SOParaChar"/>
    <w:qFormat/>
    <w:rsid w:val="00F13060"/>
    <w:pPr>
      <w:tabs>
        <w:tab w:val="right" w:pos="1786"/>
      </w:tabs>
      <w:spacing w:before="40"/>
      <w:ind w:left="2070" w:hanging="936"/>
    </w:pPr>
  </w:style>
  <w:style w:type="character" w:customStyle="1" w:styleId="SOParaChar">
    <w:name w:val="SO Para Char"/>
    <w:aliases w:val="soa Char"/>
    <w:link w:val="SOPara"/>
    <w:rsid w:val="00F13060"/>
    <w:rPr>
      <w:sz w:val="22"/>
    </w:rPr>
  </w:style>
  <w:style w:type="paragraph" w:customStyle="1" w:styleId="FileName">
    <w:name w:val="FileName"/>
    <w:basedOn w:val="Normal"/>
    <w:rsid w:val="00AA53D3"/>
  </w:style>
  <w:style w:type="paragraph" w:customStyle="1" w:styleId="TableHeading">
    <w:name w:val="TableHeading"/>
    <w:aliases w:val="th"/>
    <w:basedOn w:val="OPCParaBase"/>
    <w:next w:val="Tabletext"/>
    <w:rsid w:val="00584ABD"/>
    <w:pPr>
      <w:keepNext/>
      <w:spacing w:before="60" w:line="240" w:lineRule="atLeast"/>
    </w:pPr>
    <w:rPr>
      <w:b/>
      <w:sz w:val="20"/>
    </w:rPr>
  </w:style>
  <w:style w:type="paragraph" w:customStyle="1" w:styleId="SOHeadBold">
    <w:name w:val="SO HeadBold"/>
    <w:aliases w:val="sohb"/>
    <w:basedOn w:val="SOText"/>
    <w:next w:val="SOText"/>
    <w:link w:val="SOHeadBoldChar"/>
    <w:qFormat/>
    <w:rsid w:val="00A61931"/>
    <w:rPr>
      <w:b/>
    </w:rPr>
  </w:style>
  <w:style w:type="character" w:customStyle="1" w:styleId="SOHeadBoldChar">
    <w:name w:val="SO HeadBold Char"/>
    <w:aliases w:val="sohb Char"/>
    <w:link w:val="SOHeadBold"/>
    <w:rsid w:val="00A61931"/>
    <w:rPr>
      <w:b/>
      <w:sz w:val="22"/>
    </w:rPr>
  </w:style>
  <w:style w:type="paragraph" w:customStyle="1" w:styleId="SOHeadItalic">
    <w:name w:val="SO HeadItalic"/>
    <w:aliases w:val="sohi"/>
    <w:basedOn w:val="SOText"/>
    <w:next w:val="SOText"/>
    <w:link w:val="SOHeadItalicChar"/>
    <w:qFormat/>
    <w:rsid w:val="007158A5"/>
    <w:rPr>
      <w:i/>
    </w:rPr>
  </w:style>
  <w:style w:type="character" w:customStyle="1" w:styleId="SOHeadItalicChar">
    <w:name w:val="SO HeadItalic Char"/>
    <w:aliases w:val="sohi Char"/>
    <w:link w:val="SOHeadItalic"/>
    <w:rsid w:val="007158A5"/>
    <w:rPr>
      <w:i/>
      <w:sz w:val="22"/>
    </w:rPr>
  </w:style>
  <w:style w:type="paragraph" w:customStyle="1" w:styleId="SOBullet">
    <w:name w:val="SO Bullet"/>
    <w:aliases w:val="sotb"/>
    <w:basedOn w:val="SOText"/>
    <w:link w:val="SOBulletChar"/>
    <w:qFormat/>
    <w:rsid w:val="00E9180A"/>
    <w:pPr>
      <w:ind w:left="1559" w:hanging="425"/>
    </w:pPr>
  </w:style>
  <w:style w:type="character" w:customStyle="1" w:styleId="SOBulletChar">
    <w:name w:val="SO Bullet Char"/>
    <w:aliases w:val="sotb Char"/>
    <w:link w:val="SOBullet"/>
    <w:rsid w:val="00E9180A"/>
    <w:rPr>
      <w:sz w:val="22"/>
    </w:rPr>
  </w:style>
  <w:style w:type="paragraph" w:customStyle="1" w:styleId="SOBulletNote">
    <w:name w:val="SO BulletNote"/>
    <w:aliases w:val="sonb"/>
    <w:basedOn w:val="SOTextNote"/>
    <w:link w:val="SOBulletNoteChar"/>
    <w:qFormat/>
    <w:rsid w:val="00752C10"/>
    <w:pPr>
      <w:tabs>
        <w:tab w:val="left" w:pos="1560"/>
      </w:tabs>
      <w:ind w:left="2268" w:hanging="1134"/>
    </w:pPr>
  </w:style>
  <w:style w:type="character" w:customStyle="1" w:styleId="SOBulletNoteChar">
    <w:name w:val="SO BulletNote Char"/>
    <w:aliases w:val="sonb Char"/>
    <w:link w:val="SOBulletNote"/>
    <w:rsid w:val="00752C10"/>
    <w:rPr>
      <w:sz w:val="18"/>
    </w:rPr>
  </w:style>
  <w:style w:type="paragraph" w:customStyle="1" w:styleId="SubPartCASA">
    <w:name w:val="SubPart(CASA)"/>
    <w:aliases w:val="csp"/>
    <w:basedOn w:val="OPCParaBase"/>
    <w:next w:val="ActHead3"/>
    <w:rsid w:val="00B05948"/>
    <w:pPr>
      <w:keepNext/>
      <w:keepLines/>
      <w:spacing w:before="280"/>
      <w:ind w:left="1134" w:hanging="1134"/>
      <w:outlineLvl w:val="1"/>
    </w:pPr>
    <w:rPr>
      <w:b/>
      <w:kern w:val="28"/>
      <w:sz w:val="32"/>
    </w:rPr>
  </w:style>
  <w:style w:type="paragraph" w:customStyle="1" w:styleId="SundryBoxBullet">
    <w:name w:val="SundryBoxBullet"/>
    <w:aliases w:val="sbb"/>
    <w:basedOn w:val="Normal"/>
    <w:rsid w:val="004C18C8"/>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4C18C8"/>
    <w:pPr>
      <w:pBdr>
        <w:top w:val="single" w:sz="6" w:space="5" w:color="auto"/>
        <w:left w:val="single" w:sz="6" w:space="5" w:color="auto"/>
        <w:bottom w:val="single" w:sz="6" w:space="5" w:color="auto"/>
        <w:right w:val="single" w:sz="6" w:space="5" w:color="auto"/>
      </w:pBdr>
      <w:spacing w:before="240" w:line="240" w:lineRule="auto"/>
    </w:pPr>
    <w:rPr>
      <w:rFonts w:eastAsia="Times New Roman"/>
      <w:b/>
      <w:sz w:val="24"/>
      <w:szCs w:val="24"/>
      <w:lang w:eastAsia="en-AU"/>
    </w:rPr>
  </w:style>
  <w:style w:type="character" w:styleId="Hyperlink">
    <w:name w:val="Hyperlink"/>
    <w:uiPriority w:val="99"/>
    <w:unhideWhenUsed/>
    <w:rsid w:val="0090436F"/>
    <w:rPr>
      <w:color w:val="0000FF"/>
      <w:u w:val="single"/>
    </w:rPr>
  </w:style>
  <w:style w:type="character" w:customStyle="1" w:styleId="Heading2Char">
    <w:name w:val="Heading 2 Char"/>
    <w:link w:val="Heading2"/>
    <w:uiPriority w:val="9"/>
    <w:rsid w:val="004029BD"/>
    <w:rPr>
      <w:rFonts w:eastAsia="Times New Roman" w:cs="Times New Roman"/>
      <w:b/>
      <w:bCs/>
      <w:sz w:val="36"/>
      <w:szCs w:val="36"/>
      <w:lang w:eastAsia="en-AU"/>
    </w:rPr>
  </w:style>
  <w:style w:type="table" w:styleId="TableGrid">
    <w:name w:val="Table Grid"/>
    <w:basedOn w:val="TableNormal"/>
    <w:uiPriority w:val="59"/>
    <w:rsid w:val="001E3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5D0B5A"/>
    <w:pPr>
      <w:spacing w:line="240" w:lineRule="auto"/>
    </w:pPr>
    <w:rPr>
      <w:sz w:val="20"/>
    </w:rPr>
  </w:style>
  <w:style w:type="character" w:customStyle="1" w:styleId="FootnoteTextChar">
    <w:name w:val="Footnote Text Char"/>
    <w:basedOn w:val="DefaultParagraphFont"/>
    <w:link w:val="FootnoteText"/>
    <w:uiPriority w:val="99"/>
    <w:rsid w:val="005D0B5A"/>
  </w:style>
  <w:style w:type="character" w:styleId="FootnoteReference">
    <w:name w:val="footnote reference"/>
    <w:uiPriority w:val="99"/>
    <w:semiHidden/>
    <w:unhideWhenUsed/>
    <w:rsid w:val="005D0B5A"/>
    <w:rPr>
      <w:vertAlign w:val="superscript"/>
    </w:rPr>
  </w:style>
  <w:style w:type="character" w:styleId="FollowedHyperlink">
    <w:name w:val="FollowedHyperlink"/>
    <w:uiPriority w:val="99"/>
    <w:semiHidden/>
    <w:unhideWhenUsed/>
    <w:rsid w:val="00196A06"/>
    <w:rPr>
      <w:color w:val="800080"/>
      <w:u w:val="single"/>
    </w:rPr>
  </w:style>
  <w:style w:type="character" w:styleId="LineNumber">
    <w:name w:val="line number"/>
    <w:basedOn w:val="DefaultParagraphFont"/>
    <w:uiPriority w:val="99"/>
    <w:semiHidden/>
    <w:unhideWhenUsed/>
    <w:rsid w:val="00ED7F74"/>
  </w:style>
  <w:style w:type="character" w:customStyle="1" w:styleId="Heading1Char">
    <w:name w:val="Heading 1 Char"/>
    <w:link w:val="Heading1"/>
    <w:uiPriority w:val="9"/>
    <w:rsid w:val="00ED7F74"/>
    <w:rPr>
      <w:rFonts w:ascii="Cambria" w:eastAsia="Times New Roman" w:hAnsi="Cambria" w:cs="Times New Roman"/>
      <w:b/>
      <w:bCs/>
      <w:color w:val="365F91"/>
      <w:sz w:val="28"/>
      <w:szCs w:val="28"/>
      <w:lang w:eastAsia="en-US"/>
    </w:rPr>
  </w:style>
  <w:style w:type="character" w:customStyle="1" w:styleId="Heading3Char">
    <w:name w:val="Heading 3 Char"/>
    <w:link w:val="Heading3"/>
    <w:uiPriority w:val="9"/>
    <w:semiHidden/>
    <w:rsid w:val="00ED7F74"/>
    <w:rPr>
      <w:rFonts w:ascii="Cambria" w:eastAsia="Times New Roman" w:hAnsi="Cambria" w:cs="Times New Roman"/>
      <w:b/>
      <w:bCs/>
      <w:color w:val="4F81BD"/>
      <w:sz w:val="22"/>
      <w:lang w:eastAsia="en-US"/>
    </w:rPr>
  </w:style>
  <w:style w:type="character" w:customStyle="1" w:styleId="Heading4Char">
    <w:name w:val="Heading 4 Char"/>
    <w:link w:val="Heading4"/>
    <w:uiPriority w:val="9"/>
    <w:semiHidden/>
    <w:rsid w:val="00ED7F74"/>
    <w:rPr>
      <w:rFonts w:ascii="Cambria" w:eastAsia="Times New Roman" w:hAnsi="Cambria" w:cs="Times New Roman"/>
      <w:b/>
      <w:bCs/>
      <w:i/>
      <w:iCs/>
      <w:color w:val="4F81BD"/>
      <w:sz w:val="22"/>
      <w:lang w:eastAsia="en-US"/>
    </w:rPr>
  </w:style>
  <w:style w:type="character" w:customStyle="1" w:styleId="Heading5Char">
    <w:name w:val="Heading 5 Char"/>
    <w:link w:val="Heading5"/>
    <w:uiPriority w:val="9"/>
    <w:semiHidden/>
    <w:rsid w:val="00ED7F74"/>
    <w:rPr>
      <w:rFonts w:ascii="Cambria" w:eastAsia="Times New Roman" w:hAnsi="Cambria" w:cs="Times New Roman"/>
      <w:color w:val="243F60"/>
      <w:sz w:val="22"/>
      <w:lang w:eastAsia="en-US"/>
    </w:rPr>
  </w:style>
  <w:style w:type="character" w:customStyle="1" w:styleId="Heading6Char">
    <w:name w:val="Heading 6 Char"/>
    <w:link w:val="Heading6"/>
    <w:uiPriority w:val="9"/>
    <w:semiHidden/>
    <w:rsid w:val="00ED7F74"/>
    <w:rPr>
      <w:rFonts w:ascii="Cambria" w:eastAsia="Times New Roman" w:hAnsi="Cambria" w:cs="Times New Roman"/>
      <w:i/>
      <w:iCs/>
      <w:color w:val="243F60"/>
      <w:sz w:val="22"/>
      <w:lang w:eastAsia="en-US"/>
    </w:rPr>
  </w:style>
  <w:style w:type="character" w:customStyle="1" w:styleId="Heading7Char">
    <w:name w:val="Heading 7 Char"/>
    <w:link w:val="Heading7"/>
    <w:uiPriority w:val="9"/>
    <w:semiHidden/>
    <w:rsid w:val="00ED7F74"/>
    <w:rPr>
      <w:rFonts w:ascii="Cambria" w:eastAsia="Times New Roman" w:hAnsi="Cambria" w:cs="Times New Roman"/>
      <w:i/>
      <w:iCs/>
      <w:color w:val="404040"/>
      <w:sz w:val="22"/>
      <w:lang w:eastAsia="en-US"/>
    </w:rPr>
  </w:style>
  <w:style w:type="character" w:customStyle="1" w:styleId="Heading8Char">
    <w:name w:val="Heading 8 Char"/>
    <w:link w:val="Heading8"/>
    <w:uiPriority w:val="9"/>
    <w:semiHidden/>
    <w:rsid w:val="00ED7F74"/>
    <w:rPr>
      <w:rFonts w:ascii="Cambria" w:eastAsia="Times New Roman" w:hAnsi="Cambria" w:cs="Times New Roman"/>
      <w:color w:val="404040"/>
      <w:lang w:eastAsia="en-US"/>
    </w:rPr>
  </w:style>
  <w:style w:type="character" w:customStyle="1" w:styleId="Heading9Char">
    <w:name w:val="Heading 9 Char"/>
    <w:link w:val="Heading9"/>
    <w:uiPriority w:val="9"/>
    <w:semiHidden/>
    <w:rsid w:val="00ED7F74"/>
    <w:rPr>
      <w:rFonts w:ascii="Cambria" w:eastAsia="Times New Roman" w:hAnsi="Cambria" w:cs="Times New Roman"/>
      <w:i/>
      <w:iCs/>
      <w:color w:val="404040"/>
      <w:lang w:eastAsia="en-US"/>
    </w:rPr>
  </w:style>
  <w:style w:type="table" w:styleId="LightGrid-Accent1">
    <w:name w:val="Light Grid Accent 1"/>
    <w:basedOn w:val="TableNormal"/>
    <w:uiPriority w:val="62"/>
    <w:rsid w:val="00301F97"/>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8900">
      <w:bodyDiv w:val="1"/>
      <w:marLeft w:val="0"/>
      <w:marRight w:val="0"/>
      <w:marTop w:val="0"/>
      <w:marBottom w:val="0"/>
      <w:divBdr>
        <w:top w:val="none" w:sz="0" w:space="0" w:color="auto"/>
        <w:left w:val="none" w:sz="0" w:space="0" w:color="auto"/>
        <w:bottom w:val="none" w:sz="0" w:space="0" w:color="auto"/>
        <w:right w:val="none" w:sz="0" w:space="0" w:color="auto"/>
      </w:divBdr>
    </w:div>
    <w:div w:id="524641143">
      <w:bodyDiv w:val="1"/>
      <w:marLeft w:val="0"/>
      <w:marRight w:val="0"/>
      <w:marTop w:val="0"/>
      <w:marBottom w:val="0"/>
      <w:divBdr>
        <w:top w:val="none" w:sz="0" w:space="0" w:color="auto"/>
        <w:left w:val="none" w:sz="0" w:space="0" w:color="auto"/>
        <w:bottom w:val="none" w:sz="0" w:space="0" w:color="auto"/>
        <w:right w:val="none" w:sz="0" w:space="0" w:color="auto"/>
      </w:divBdr>
    </w:div>
    <w:div w:id="900092897">
      <w:bodyDiv w:val="1"/>
      <w:marLeft w:val="0"/>
      <w:marRight w:val="0"/>
      <w:marTop w:val="0"/>
      <w:marBottom w:val="0"/>
      <w:divBdr>
        <w:top w:val="none" w:sz="0" w:space="0" w:color="auto"/>
        <w:left w:val="none" w:sz="0" w:space="0" w:color="auto"/>
        <w:bottom w:val="none" w:sz="0" w:space="0" w:color="auto"/>
        <w:right w:val="none" w:sz="0" w:space="0" w:color="auto"/>
      </w:divBdr>
    </w:div>
    <w:div w:id="1411846682">
      <w:bodyDiv w:val="1"/>
      <w:marLeft w:val="0"/>
      <w:marRight w:val="0"/>
      <w:marTop w:val="0"/>
      <w:marBottom w:val="0"/>
      <w:divBdr>
        <w:top w:val="none" w:sz="0" w:space="0" w:color="auto"/>
        <w:left w:val="none" w:sz="0" w:space="0" w:color="auto"/>
        <w:bottom w:val="none" w:sz="0" w:space="0" w:color="auto"/>
        <w:right w:val="none" w:sz="0" w:space="0" w:color="auto"/>
      </w:divBdr>
      <w:divsChild>
        <w:div w:id="15933840">
          <w:marLeft w:val="0"/>
          <w:marRight w:val="0"/>
          <w:marTop w:val="0"/>
          <w:marBottom w:val="0"/>
          <w:divBdr>
            <w:top w:val="none" w:sz="0" w:space="0" w:color="auto"/>
            <w:left w:val="none" w:sz="0" w:space="0" w:color="auto"/>
            <w:bottom w:val="none" w:sz="0" w:space="0" w:color="auto"/>
            <w:right w:val="none" w:sz="0" w:space="0" w:color="auto"/>
          </w:divBdr>
          <w:divsChild>
            <w:div w:id="1638073354">
              <w:marLeft w:val="0"/>
              <w:marRight w:val="0"/>
              <w:marTop w:val="0"/>
              <w:marBottom w:val="0"/>
              <w:divBdr>
                <w:top w:val="none" w:sz="0" w:space="0" w:color="auto"/>
                <w:left w:val="none" w:sz="0" w:space="0" w:color="auto"/>
                <w:bottom w:val="none" w:sz="0" w:space="0" w:color="auto"/>
                <w:right w:val="none" w:sz="0" w:space="0" w:color="auto"/>
              </w:divBdr>
              <w:divsChild>
                <w:div w:id="13319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20138">
          <w:marLeft w:val="0"/>
          <w:marRight w:val="0"/>
          <w:marTop w:val="270"/>
          <w:marBottom w:val="0"/>
          <w:divBdr>
            <w:top w:val="none" w:sz="0" w:space="0" w:color="auto"/>
            <w:left w:val="none" w:sz="0" w:space="0" w:color="auto"/>
            <w:bottom w:val="none" w:sz="0" w:space="0" w:color="auto"/>
            <w:right w:val="none" w:sz="0" w:space="0" w:color="auto"/>
          </w:divBdr>
          <w:divsChild>
            <w:div w:id="626619147">
              <w:marLeft w:val="0"/>
              <w:marRight w:val="0"/>
              <w:marTop w:val="0"/>
              <w:marBottom w:val="0"/>
              <w:divBdr>
                <w:top w:val="none" w:sz="0" w:space="0" w:color="auto"/>
                <w:left w:val="none" w:sz="0" w:space="0" w:color="auto"/>
                <w:bottom w:val="none" w:sz="0" w:space="0" w:color="auto"/>
                <w:right w:val="none" w:sz="0" w:space="0" w:color="auto"/>
              </w:divBdr>
            </w:div>
            <w:div w:id="261492949">
              <w:marLeft w:val="0"/>
              <w:marRight w:val="0"/>
              <w:marTop w:val="0"/>
              <w:marBottom w:val="0"/>
              <w:divBdr>
                <w:top w:val="none" w:sz="0" w:space="0" w:color="auto"/>
                <w:left w:val="none" w:sz="0" w:space="0" w:color="auto"/>
                <w:bottom w:val="none" w:sz="0" w:space="0" w:color="auto"/>
                <w:right w:val="none" w:sz="0" w:space="0" w:color="auto"/>
              </w:divBdr>
              <w:divsChild>
                <w:div w:id="405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apsc.gov.au/circular-20205-preparing-covid-safe-transition-aps-workpla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vid19.act.gov.au/__data/assets/pdf_file/0007/1551778/CV_Roadmap_Recovery-plan_ease-of-restrictions_0.4.1.pdf" TargetMode="External"/><Relationship Id="rId2" Type="http://schemas.openxmlformats.org/officeDocument/2006/relationships/numbering" Target="numbering.xml"/><Relationship Id="rId16" Type="http://schemas.openxmlformats.org/officeDocument/2006/relationships/hyperlink" Target="https://www.pm.gov.au/sites/default/files/files/three-step-framework-covidsafe-australia.pdf" TargetMode="External"/><Relationship Id="rId20" Type="http://schemas.openxmlformats.org/officeDocument/2006/relationships/hyperlink" Target="https://www.safeworkaustralia.gov.au/covid-19-information-workpla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feworkaustralia.gov.au/covid-19-information-workplaces/other-resources/national-covid-19-safe-workplace-principles" TargetMode="External"/><Relationship Id="rId10" Type="http://schemas.openxmlformats.org/officeDocument/2006/relationships/header" Target="header2.xml"/><Relationship Id="rId19" Type="http://schemas.openxmlformats.org/officeDocument/2006/relationships/hyperlink" Target="https://www.health.gov.au/news/health-alerts/novel-coronavirus-2019-ncov-health-aler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www.safeworkaustralia.gov.au/covid-19-information-workplaces/industry-information/general-industry-information/about-covid-19?tab=tab-toc-employer" TargetMode="External"/><Relationship Id="rId1" Type="http://schemas.openxmlformats.org/officeDocument/2006/relationships/hyperlink" Target="https://www.safeworkaustralia.gov.au/covid-19-information-workplaces/industry-information/general-industry-information/about-covid-19?tab=tab-toc-employ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Memos\M_Int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79BE-5AAB-4AB0-A6FA-399725BC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M_Intnal.dotx</Template>
  <TotalTime>0</TotalTime>
  <Pages>21</Pages>
  <Words>4108</Words>
  <Characters>22167</Characters>
  <Application>Microsoft Office Word</Application>
  <DocSecurity>6</DocSecurity>
  <PresentationFormat/>
  <Lines>1020</Lines>
  <Paragraphs>529</Paragraphs>
  <ScaleCrop>false</ScaleCrop>
  <HeadingPairs>
    <vt:vector size="2" baseType="variant">
      <vt:variant>
        <vt:lpstr>Title</vt:lpstr>
      </vt:variant>
      <vt:variant>
        <vt:i4>1</vt:i4>
      </vt:variant>
    </vt:vector>
  </HeadingPairs>
  <TitlesOfParts>
    <vt:vector size="1" baseType="lpstr">
      <vt:lpstr>COVID-19: Risk assessment for return to work</vt:lpstr>
    </vt:vector>
  </TitlesOfParts>
  <Manager/>
  <Company/>
  <LinksUpToDate>false</LinksUpToDate>
  <CharactersWithSpaces>25776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2020-06-01T22:31:00Z</cp:lastPrinted>
  <dcterms:created xsi:type="dcterms:W3CDTF">2020-08-05T23:56:00Z</dcterms:created>
  <dcterms:modified xsi:type="dcterms:W3CDTF">2020-08-05T23:56:00Z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ChangedTitle">
    <vt:lpwstr>_x000c_</vt:lpwstr>
  </property>
  <property fmtid="{D5CDD505-2E9C-101B-9397-08002B2CF9AE}" pid="5" name="DoNotAsk">
    <vt:lpwstr>0</vt:lpwstr>
  </property>
</Properties>
</file>